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16F8" w:rsidRPr="00DE16F8" w:rsidRDefault="00DE16F8">
      <w:pPr>
        <w:rPr>
          <w:rFonts w:asciiTheme="minorHAnsi" w:hAnsiTheme="minorHAnsi" w:cs="Open Sans"/>
          <w:b/>
          <w:color w:val="FF0066"/>
          <w:szCs w:val="22"/>
          <w:highlight w:val="white"/>
        </w:rPr>
      </w:pPr>
      <w:bookmarkStart w:id="0" w:name="h.gjdgxs" w:colFirst="0" w:colLast="0"/>
      <w:bookmarkEnd w:id="0"/>
      <w:r w:rsidRPr="00DE16F8">
        <w:rPr>
          <w:rFonts w:asciiTheme="minorHAnsi" w:hAnsiTheme="minorHAnsi" w:cs="Open Sans"/>
          <w:noProof/>
          <w:szCs w:val="22"/>
        </w:rPr>
        <w:drawing>
          <wp:inline distT="0" distB="0" distL="0" distR="0" wp14:anchorId="592191A9" wp14:editId="77DDE864">
            <wp:extent cx="3660648" cy="801624"/>
            <wp:effectExtent l="0" t="0" r="0" b="0"/>
            <wp:docPr id="1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0648" cy="801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16F8" w:rsidRPr="00DE16F8" w:rsidRDefault="00DE16F8" w:rsidP="00DE16F8">
      <w:pPr>
        <w:pStyle w:val="Kop1"/>
        <w:spacing w:before="0"/>
        <w:rPr>
          <w:rFonts w:asciiTheme="minorHAnsi" w:hAnsiTheme="minorHAnsi" w:cs="Open Sans"/>
          <w:color w:val="0070C0"/>
          <w:sz w:val="40"/>
          <w:szCs w:val="40"/>
        </w:rPr>
      </w:pPr>
      <w:r w:rsidRPr="00DE16F8">
        <w:rPr>
          <w:rFonts w:asciiTheme="minorHAnsi" w:eastAsia="Calibri" w:hAnsiTheme="minorHAnsi" w:cs="Open Sans"/>
          <w:color w:val="0070C0"/>
          <w:sz w:val="40"/>
          <w:szCs w:val="40"/>
        </w:rPr>
        <w:t xml:space="preserve">Checklist </w:t>
      </w:r>
      <w:r w:rsidRPr="00DE16F8">
        <w:rPr>
          <w:rFonts w:asciiTheme="minorHAnsi" w:eastAsia="Calibri" w:hAnsiTheme="minorHAnsi" w:cs="Open Sans"/>
          <w:color w:val="0070C0"/>
          <w:sz w:val="40"/>
          <w:szCs w:val="40"/>
        </w:rPr>
        <w:t xml:space="preserve">Implementatie Richtlijnen Jeugdgezondheidszorg </w:t>
      </w:r>
    </w:p>
    <w:p w:rsidR="00DE16F8" w:rsidRPr="00DE16F8" w:rsidRDefault="00DE16F8">
      <w:pPr>
        <w:rPr>
          <w:rFonts w:asciiTheme="minorHAnsi" w:hAnsiTheme="minorHAnsi" w:cs="Open Sans"/>
          <w:b/>
          <w:szCs w:val="22"/>
        </w:rPr>
      </w:pPr>
    </w:p>
    <w:p w:rsidR="00F63374" w:rsidRPr="00DE16F8" w:rsidRDefault="00DE16F8">
      <w:pPr>
        <w:rPr>
          <w:rFonts w:asciiTheme="minorHAnsi" w:hAnsiTheme="minorHAnsi" w:cs="Open Sans"/>
          <w:color w:val="00B0F0"/>
          <w:sz w:val="28"/>
          <w:szCs w:val="28"/>
        </w:rPr>
      </w:pPr>
      <w:r w:rsidRPr="00DE16F8">
        <w:rPr>
          <w:rFonts w:asciiTheme="minorHAnsi" w:hAnsiTheme="minorHAnsi" w:cs="Open Sans"/>
          <w:b/>
          <w:color w:val="00B0F0"/>
          <w:sz w:val="28"/>
          <w:szCs w:val="28"/>
          <w:highlight w:val="white"/>
        </w:rPr>
        <w:t>DEEL I</w:t>
      </w:r>
      <w:r w:rsidRPr="00DE16F8">
        <w:rPr>
          <w:rFonts w:asciiTheme="minorHAnsi" w:hAnsiTheme="minorHAnsi" w:cs="Open Sans"/>
          <w:color w:val="00B0F0"/>
          <w:sz w:val="28"/>
          <w:szCs w:val="28"/>
        </w:rPr>
        <w:t xml:space="preserve"> </w:t>
      </w:r>
      <w:r w:rsidRPr="00DE16F8">
        <w:rPr>
          <w:rFonts w:asciiTheme="minorHAnsi" w:hAnsiTheme="minorHAnsi" w:cs="Open Sans"/>
          <w:b/>
          <w:color w:val="00B0F0"/>
          <w:sz w:val="28"/>
          <w:szCs w:val="28"/>
          <w:highlight w:val="white"/>
        </w:rPr>
        <w:t>BEPALEN UITGANGSSITUATIE</w:t>
      </w:r>
    </w:p>
    <w:tbl>
      <w:tblPr>
        <w:tblStyle w:val="a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3827"/>
        <w:gridCol w:w="8366"/>
      </w:tblGrid>
      <w:tr w:rsidR="00F63374" w:rsidRPr="00DE16F8">
        <w:tc>
          <w:tcPr>
            <w:tcW w:w="1951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b/>
                <w:szCs w:val="22"/>
                <w:highlight w:val="white"/>
              </w:rPr>
              <w:t>Onderdelen</w:t>
            </w:r>
          </w:p>
        </w:tc>
        <w:tc>
          <w:tcPr>
            <w:tcW w:w="3827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b/>
                <w:szCs w:val="22"/>
                <w:highlight w:val="white"/>
              </w:rPr>
              <w:t>Aspecten</w:t>
            </w:r>
          </w:p>
        </w:tc>
        <w:tc>
          <w:tcPr>
            <w:tcW w:w="8366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b/>
                <w:szCs w:val="22"/>
                <w:highlight w:val="white"/>
              </w:rPr>
              <w:t>Conclusies en/of acties</w:t>
            </w:r>
          </w:p>
        </w:tc>
      </w:tr>
      <w:tr w:rsidR="00F63374" w:rsidRPr="00DE16F8">
        <w:tc>
          <w:tcPr>
            <w:tcW w:w="1951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In kaart brengen huidige situatie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  <w:tc>
          <w:tcPr>
            <w:tcW w:w="3827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 xml:space="preserve">Wat is tot dusver aan implementatie van JGZ-richtlijnen gedaan? Wat ging goed, minder goed? 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Wat zou anders moeten?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  <w:tc>
          <w:tcPr>
            <w:tcW w:w="8366" w:type="dxa"/>
          </w:tcPr>
          <w:p w:rsidR="00F63374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DE16F8" w:rsidRDefault="00DE16F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DE16F8" w:rsidRDefault="00DE16F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DE16F8" w:rsidRPr="00DE16F8" w:rsidRDefault="00DE16F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</w:tr>
      <w:tr w:rsidR="00F63374" w:rsidRPr="00DE16F8">
        <w:tc>
          <w:tcPr>
            <w:tcW w:w="1951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Kritische succesfactoren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  <w:tc>
          <w:tcPr>
            <w:tcW w:w="3827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 xml:space="preserve">Hoe staat het met draagvlak en motivatie voor het werken met richtlijnen en voor de implementatie in de eigen organisatie? Bij de leiding en bij de disciplines?. 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 xml:space="preserve">Waar moet je vooral rekening mee houden bij de implementatie? </w:t>
            </w:r>
          </w:p>
        </w:tc>
        <w:tc>
          <w:tcPr>
            <w:tcW w:w="8366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</w:tr>
    </w:tbl>
    <w:p w:rsidR="00F63374" w:rsidRPr="00DE16F8" w:rsidRDefault="00F63374">
      <w:pPr>
        <w:rPr>
          <w:rFonts w:asciiTheme="minorHAnsi" w:hAnsiTheme="minorHAnsi" w:cs="Open Sans"/>
          <w:szCs w:val="22"/>
        </w:rPr>
      </w:pPr>
    </w:p>
    <w:p w:rsidR="00F63374" w:rsidRPr="00DE16F8" w:rsidRDefault="00F63374">
      <w:pPr>
        <w:rPr>
          <w:rFonts w:asciiTheme="minorHAnsi" w:hAnsiTheme="minorHAnsi" w:cs="Open Sans"/>
          <w:szCs w:val="22"/>
        </w:rPr>
      </w:pPr>
    </w:p>
    <w:p w:rsidR="00F63374" w:rsidRPr="00DE16F8" w:rsidRDefault="00DE16F8">
      <w:pPr>
        <w:rPr>
          <w:rFonts w:asciiTheme="minorHAnsi" w:hAnsiTheme="minorHAnsi" w:cs="Open Sans"/>
          <w:color w:val="00B0F0"/>
          <w:sz w:val="28"/>
          <w:szCs w:val="28"/>
        </w:rPr>
      </w:pPr>
      <w:r w:rsidRPr="00DE16F8">
        <w:rPr>
          <w:rFonts w:asciiTheme="minorHAnsi" w:hAnsiTheme="minorHAnsi" w:cs="Open Sans"/>
          <w:b/>
          <w:color w:val="00B0F0"/>
          <w:sz w:val="28"/>
          <w:szCs w:val="28"/>
          <w:highlight w:val="white"/>
        </w:rPr>
        <w:lastRenderedPageBreak/>
        <w:t>DEEL II</w:t>
      </w:r>
      <w:r w:rsidRPr="00DE16F8">
        <w:rPr>
          <w:rFonts w:asciiTheme="minorHAnsi" w:hAnsiTheme="minorHAnsi" w:cs="Open Sans"/>
          <w:color w:val="00B0F0"/>
          <w:sz w:val="28"/>
          <w:szCs w:val="28"/>
        </w:rPr>
        <w:t xml:space="preserve"> </w:t>
      </w:r>
      <w:r w:rsidRPr="00DE16F8">
        <w:rPr>
          <w:rFonts w:asciiTheme="minorHAnsi" w:hAnsiTheme="minorHAnsi" w:cs="Open Sans"/>
          <w:b/>
          <w:color w:val="00B0F0"/>
          <w:sz w:val="28"/>
          <w:szCs w:val="28"/>
          <w:highlight w:val="white"/>
        </w:rPr>
        <w:t>ORGANISATIE EN PLANNING</w:t>
      </w:r>
    </w:p>
    <w:tbl>
      <w:tblPr>
        <w:tblStyle w:val="a0"/>
        <w:tblW w:w="14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9"/>
        <w:gridCol w:w="3769"/>
        <w:gridCol w:w="7912"/>
      </w:tblGrid>
      <w:tr w:rsidR="00F63374" w:rsidRPr="00DE16F8">
        <w:tc>
          <w:tcPr>
            <w:tcW w:w="2539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b/>
                <w:szCs w:val="22"/>
                <w:highlight w:val="white"/>
              </w:rPr>
              <w:t>Onderdelen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  <w:tc>
          <w:tcPr>
            <w:tcW w:w="3769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b/>
                <w:szCs w:val="22"/>
                <w:highlight w:val="white"/>
              </w:rPr>
              <w:t>Aspecten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  <w:tc>
          <w:tcPr>
            <w:tcW w:w="7912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b/>
                <w:szCs w:val="22"/>
                <w:highlight w:val="white"/>
              </w:rPr>
              <w:t>Acties</w:t>
            </w:r>
          </w:p>
        </w:tc>
      </w:tr>
      <w:tr w:rsidR="00F63374" w:rsidRPr="00DE16F8">
        <w:trPr>
          <w:trHeight w:val="2380"/>
        </w:trPr>
        <w:tc>
          <w:tcPr>
            <w:tcW w:w="2539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Organisatie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  <w:tc>
          <w:tcPr>
            <w:tcW w:w="3769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Hoe ga je de implementatie organiseren? Betrek de verschillende disciplines bij het maken van een implementatieplan.</w:t>
            </w: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 xml:space="preserve"> Denk bijvoorbeeld aan:</w:t>
            </w:r>
          </w:p>
          <w:p w:rsidR="00F63374" w:rsidRPr="00DE16F8" w:rsidRDefault="00DA72D8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 w:cs="Open Sans"/>
                <w:szCs w:val="22"/>
                <w:highlight w:val="white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Werkgroep met verschillende disciplines</w:t>
            </w:r>
          </w:p>
          <w:p w:rsidR="00F63374" w:rsidRPr="00DE16F8" w:rsidRDefault="00DA72D8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 w:cs="Open Sans"/>
                <w:szCs w:val="22"/>
                <w:highlight w:val="white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 xml:space="preserve">Werkgroep met </w:t>
            </w:r>
            <w:proofErr w:type="spellStart"/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aandachts</w:t>
            </w: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functionarissen</w:t>
            </w:r>
            <w:proofErr w:type="spellEnd"/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 xml:space="preserve"> voor specifieke richtlijnen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  <w:tc>
          <w:tcPr>
            <w:tcW w:w="7912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</w:tr>
      <w:tr w:rsidR="00F63374" w:rsidRPr="00DE16F8">
        <w:trPr>
          <w:trHeight w:val="2380"/>
        </w:trPr>
        <w:tc>
          <w:tcPr>
            <w:tcW w:w="2539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Planning</w:t>
            </w: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 xml:space="preserve"> 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  <w:tc>
          <w:tcPr>
            <w:tcW w:w="3769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Maak een globale tijdsplanning voor de implementatie per cluster richtlijnen voor een periode van 2-3 jaar (</w:t>
            </w:r>
            <w:r w:rsidRPr="00DE16F8">
              <w:rPr>
                <w:rFonts w:asciiTheme="minorHAnsi" w:hAnsiTheme="minorHAnsi" w:cs="Open Sans"/>
                <w:i/>
                <w:szCs w:val="22"/>
                <w:highlight w:val="white"/>
              </w:rPr>
              <w:t>volgens de planning van het NCJ)</w:t>
            </w:r>
          </w:p>
        </w:tc>
        <w:tc>
          <w:tcPr>
            <w:tcW w:w="7912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</w:tr>
      <w:tr w:rsidR="00F63374" w:rsidRPr="00DE16F8">
        <w:trPr>
          <w:trHeight w:val="2380"/>
        </w:trPr>
        <w:tc>
          <w:tcPr>
            <w:tcW w:w="2539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Coördinatie-uren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  <w:tc>
          <w:tcPr>
            <w:tcW w:w="3769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 xml:space="preserve">Bepaal coördinatie-uren per week/maand/jaar voor de organisatie en uitvoering van informatie-activiteiten, scholing, overleg e.d.. 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i/>
                <w:szCs w:val="22"/>
                <w:highlight w:val="white"/>
              </w:rPr>
              <w:t>Hier is geen richtlijn voor gegeven, omdat dit erg afhankelijk is per JGZ-organisatie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  <w:tc>
          <w:tcPr>
            <w:tcW w:w="7912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</w:tr>
    </w:tbl>
    <w:p w:rsidR="00F63374" w:rsidRPr="00DE16F8" w:rsidRDefault="00F63374">
      <w:pPr>
        <w:rPr>
          <w:rFonts w:asciiTheme="minorHAnsi" w:hAnsiTheme="minorHAnsi" w:cs="Open Sans"/>
          <w:szCs w:val="22"/>
        </w:rPr>
      </w:pPr>
    </w:p>
    <w:p w:rsidR="00F63374" w:rsidRPr="00DE16F8" w:rsidRDefault="00DE16F8">
      <w:pPr>
        <w:rPr>
          <w:rFonts w:asciiTheme="minorHAnsi" w:hAnsiTheme="minorHAnsi" w:cs="Open Sans"/>
          <w:color w:val="00B0F0"/>
          <w:sz w:val="28"/>
          <w:szCs w:val="28"/>
        </w:rPr>
      </w:pPr>
      <w:r w:rsidRPr="00DE16F8">
        <w:rPr>
          <w:rFonts w:asciiTheme="minorHAnsi" w:hAnsiTheme="minorHAnsi" w:cs="Open Sans"/>
          <w:b/>
          <w:color w:val="00B0F0"/>
          <w:sz w:val="28"/>
          <w:szCs w:val="28"/>
          <w:highlight w:val="white"/>
        </w:rPr>
        <w:t>DEEL III</w:t>
      </w:r>
      <w:r w:rsidRPr="00DE16F8">
        <w:rPr>
          <w:rFonts w:asciiTheme="minorHAnsi" w:hAnsiTheme="minorHAnsi" w:cs="Open Sans"/>
          <w:color w:val="00B0F0"/>
          <w:sz w:val="28"/>
          <w:szCs w:val="28"/>
        </w:rPr>
        <w:t xml:space="preserve"> </w:t>
      </w:r>
      <w:r w:rsidRPr="00DE16F8">
        <w:rPr>
          <w:rFonts w:asciiTheme="minorHAnsi" w:hAnsiTheme="minorHAnsi" w:cs="Open Sans"/>
          <w:b/>
          <w:color w:val="00B0F0"/>
          <w:sz w:val="28"/>
          <w:szCs w:val="28"/>
          <w:highlight w:val="white"/>
        </w:rPr>
        <w:t>ACTIVITEITEN VOOR IMPLEMENTATIE PER RICHTLIJN</w:t>
      </w:r>
    </w:p>
    <w:tbl>
      <w:tblPr>
        <w:tblStyle w:val="a1"/>
        <w:tblW w:w="14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9"/>
        <w:gridCol w:w="3769"/>
        <w:gridCol w:w="7912"/>
      </w:tblGrid>
      <w:tr w:rsidR="00F63374" w:rsidRPr="00DE16F8">
        <w:tc>
          <w:tcPr>
            <w:tcW w:w="2539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b/>
                <w:szCs w:val="22"/>
                <w:highlight w:val="white"/>
              </w:rPr>
              <w:t>Onderdelen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  <w:tc>
          <w:tcPr>
            <w:tcW w:w="3769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b/>
                <w:szCs w:val="22"/>
                <w:highlight w:val="white"/>
              </w:rPr>
              <w:t>Aspecten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  <w:tc>
          <w:tcPr>
            <w:tcW w:w="7912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b/>
                <w:szCs w:val="22"/>
                <w:highlight w:val="white"/>
              </w:rPr>
              <w:t>Acties</w:t>
            </w:r>
          </w:p>
        </w:tc>
      </w:tr>
      <w:tr w:rsidR="00F63374" w:rsidRPr="00DE16F8">
        <w:trPr>
          <w:trHeight w:val="2400"/>
        </w:trPr>
        <w:tc>
          <w:tcPr>
            <w:tcW w:w="2539" w:type="dxa"/>
          </w:tcPr>
          <w:p w:rsidR="00DE16F8" w:rsidRDefault="00DE16F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Informatie- activiteiten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  <w:tc>
          <w:tcPr>
            <w:tcW w:w="3769" w:type="dxa"/>
          </w:tcPr>
          <w:p w:rsidR="00DE16F8" w:rsidRDefault="00DE16F8">
            <w:pPr>
              <w:contextualSpacing w:val="0"/>
              <w:rPr>
                <w:rFonts w:asciiTheme="minorHAnsi" w:hAnsiTheme="minorHAnsi" w:cs="Open Sans"/>
                <w:szCs w:val="22"/>
                <w:highlight w:val="white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Bepaal voor elke richtlijn welke groepen moeten worden geïnformeerd. Denk aan:</w:t>
            </w:r>
          </w:p>
          <w:p w:rsidR="00F63374" w:rsidRPr="00DE16F8" w:rsidRDefault="00DA72D8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 w:cs="Open Sans"/>
                <w:szCs w:val="22"/>
                <w:highlight w:val="white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JGZ-medewerkers</w:t>
            </w:r>
          </w:p>
          <w:p w:rsidR="00F63374" w:rsidRPr="00DE16F8" w:rsidRDefault="00DA72D8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 w:cs="Open Sans"/>
                <w:szCs w:val="22"/>
                <w:highlight w:val="white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Cliënten</w:t>
            </w:r>
          </w:p>
          <w:p w:rsidR="00F63374" w:rsidRPr="00DE16F8" w:rsidRDefault="00DA72D8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 w:cs="Open Sans"/>
                <w:szCs w:val="22"/>
                <w:highlight w:val="white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Ketenpartners</w:t>
            </w:r>
          </w:p>
          <w:p w:rsidR="00F63374" w:rsidRPr="00DE16F8" w:rsidRDefault="00DA72D8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 w:cs="Open Sans"/>
                <w:szCs w:val="22"/>
                <w:highlight w:val="white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Eventueel gemeenten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i/>
                <w:szCs w:val="22"/>
                <w:highlight w:val="white"/>
              </w:rPr>
              <w:t>Maak hierbij gebruik van materialen uit de Toolkit van het NCJ (</w:t>
            </w:r>
            <w:proofErr w:type="spellStart"/>
            <w:r w:rsidRPr="00DE16F8">
              <w:rPr>
                <w:rFonts w:asciiTheme="minorHAnsi" w:hAnsiTheme="minorHAnsi" w:cs="Open Sans"/>
                <w:i/>
                <w:szCs w:val="22"/>
                <w:highlight w:val="white"/>
              </w:rPr>
              <w:t>factsheets</w:t>
            </w:r>
            <w:proofErr w:type="spellEnd"/>
            <w:r w:rsidR="00DE16F8">
              <w:rPr>
                <w:rFonts w:asciiTheme="minorHAnsi" w:hAnsiTheme="minorHAnsi" w:cs="Open Sans"/>
                <w:i/>
                <w:szCs w:val="22"/>
                <w:highlight w:val="white"/>
              </w:rPr>
              <w:t xml:space="preserve">, folders voor ouder/verzorgers, </w:t>
            </w:r>
            <w:r w:rsidRPr="00DE16F8">
              <w:rPr>
                <w:rFonts w:asciiTheme="minorHAnsi" w:hAnsiTheme="minorHAnsi" w:cs="Open Sans"/>
                <w:i/>
                <w:szCs w:val="22"/>
                <w:highlight w:val="white"/>
              </w:rPr>
              <w:t xml:space="preserve">kinderen, </w:t>
            </w:r>
            <w:proofErr w:type="spellStart"/>
            <w:r w:rsidRPr="00DE16F8">
              <w:rPr>
                <w:rFonts w:asciiTheme="minorHAnsi" w:hAnsiTheme="minorHAnsi" w:cs="Open Sans"/>
                <w:i/>
                <w:szCs w:val="22"/>
                <w:highlight w:val="white"/>
              </w:rPr>
              <w:t>popwerpoint</w:t>
            </w:r>
            <w:proofErr w:type="spellEnd"/>
            <w:r w:rsidRPr="00DE16F8">
              <w:rPr>
                <w:rFonts w:asciiTheme="minorHAnsi" w:hAnsiTheme="minorHAnsi" w:cs="Open Sans"/>
                <w:i/>
                <w:szCs w:val="22"/>
                <w:highlight w:val="white"/>
              </w:rPr>
              <w:t xml:space="preserve"> presentaties)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i/>
                <w:szCs w:val="22"/>
                <w:highlight w:val="white"/>
              </w:rPr>
              <w:lastRenderedPageBreak/>
              <w:t xml:space="preserve">Denk ook aan </w:t>
            </w:r>
            <w:proofErr w:type="spellStart"/>
            <w:r w:rsidRPr="00DE16F8">
              <w:rPr>
                <w:rFonts w:asciiTheme="minorHAnsi" w:hAnsiTheme="minorHAnsi" w:cs="Open Sans"/>
                <w:i/>
                <w:szCs w:val="22"/>
                <w:highlight w:val="white"/>
              </w:rPr>
              <w:t>mailingen,of</w:t>
            </w:r>
            <w:proofErr w:type="spellEnd"/>
            <w:r w:rsidRPr="00DE16F8">
              <w:rPr>
                <w:rFonts w:asciiTheme="minorHAnsi" w:hAnsiTheme="minorHAnsi" w:cs="Open Sans"/>
                <w:i/>
                <w:szCs w:val="22"/>
                <w:highlight w:val="white"/>
              </w:rPr>
              <w:t xml:space="preserve"> een digitale Nieuwsbrief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bookmarkStart w:id="1" w:name="_GoBack"/>
            <w:bookmarkEnd w:id="1"/>
          </w:p>
        </w:tc>
        <w:tc>
          <w:tcPr>
            <w:tcW w:w="7912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</w:tr>
      <w:tr w:rsidR="00F63374" w:rsidRPr="00DE16F8">
        <w:trPr>
          <w:trHeight w:val="2400"/>
        </w:trPr>
        <w:tc>
          <w:tcPr>
            <w:tcW w:w="2539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Randvoorwaarden per richtlijn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  <w:tc>
          <w:tcPr>
            <w:tcW w:w="3769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Bepaal voor elke richtlijn in hoeverre jouw organisatie voldoet aan de randvoorwaarden voor de uitvoering van de richtlijn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i/>
                <w:szCs w:val="22"/>
                <w:highlight w:val="white"/>
              </w:rPr>
              <w:t>N.B. Voor elke richtlijnen zijn specifieke randvoorwaarden bekend op basis van de praktijktest die is uitgevoerd</w:t>
            </w:r>
          </w:p>
        </w:tc>
        <w:tc>
          <w:tcPr>
            <w:tcW w:w="7912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</w:tr>
      <w:tr w:rsidR="00F63374" w:rsidRPr="00DE16F8">
        <w:trPr>
          <w:trHeight w:val="2400"/>
        </w:trPr>
        <w:tc>
          <w:tcPr>
            <w:tcW w:w="2539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Scholing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  <w:tc>
          <w:tcPr>
            <w:tcW w:w="3769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i/>
                <w:szCs w:val="22"/>
                <w:highlight w:val="white"/>
              </w:rPr>
              <w:t>E-Learning</w:t>
            </w: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Bepaal voor elke richtlijn die voor e-learning geschikt is welke medewerkers de e-learning module moeten volgen.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Maak een (</w:t>
            </w:r>
            <w:proofErr w:type="spellStart"/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tijds</w:t>
            </w:r>
            <w:proofErr w:type="spellEnd"/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)plan in overleg met de disciplines en bepaal ook de gewenste hoeveelheid scholingstijd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i/>
                <w:szCs w:val="22"/>
                <w:highlight w:val="white"/>
              </w:rPr>
              <w:t>Denk ook aan nieuwe medewer</w:t>
            </w:r>
            <w:r w:rsidRPr="00DE16F8">
              <w:rPr>
                <w:rFonts w:asciiTheme="minorHAnsi" w:hAnsiTheme="minorHAnsi" w:cs="Open Sans"/>
                <w:i/>
                <w:szCs w:val="22"/>
                <w:highlight w:val="white"/>
              </w:rPr>
              <w:t>kers!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  <w:tc>
          <w:tcPr>
            <w:tcW w:w="7912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</w:tr>
      <w:tr w:rsidR="00F63374" w:rsidRPr="00DE16F8">
        <w:trPr>
          <w:trHeight w:val="1260"/>
        </w:trPr>
        <w:tc>
          <w:tcPr>
            <w:tcW w:w="2539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  <w:tc>
          <w:tcPr>
            <w:tcW w:w="3769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i/>
                <w:szCs w:val="22"/>
                <w:highlight w:val="white"/>
              </w:rPr>
              <w:t>Face-</w:t>
            </w:r>
            <w:proofErr w:type="spellStart"/>
            <w:r w:rsidRPr="00DE16F8">
              <w:rPr>
                <w:rFonts w:asciiTheme="minorHAnsi" w:hAnsiTheme="minorHAnsi" w:cs="Open Sans"/>
                <w:i/>
                <w:szCs w:val="22"/>
                <w:highlight w:val="white"/>
              </w:rPr>
              <w:t>to</w:t>
            </w:r>
            <w:proofErr w:type="spellEnd"/>
            <w:r w:rsidRPr="00DE16F8">
              <w:rPr>
                <w:rFonts w:asciiTheme="minorHAnsi" w:hAnsiTheme="minorHAnsi" w:cs="Open Sans"/>
                <w:i/>
                <w:szCs w:val="22"/>
                <w:highlight w:val="white"/>
              </w:rPr>
              <w:t>-face scholing</w:t>
            </w: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Bepaal voor elke richtlijn welke medewerkers face-</w:t>
            </w:r>
            <w:proofErr w:type="spellStart"/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to</w:t>
            </w:r>
            <w:proofErr w:type="spellEnd"/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 xml:space="preserve">-face moeten worden geschoold? </w:t>
            </w: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 xml:space="preserve">Denk bij de uitvoering aan: </w:t>
            </w:r>
          </w:p>
          <w:p w:rsidR="00F63374" w:rsidRPr="00DE16F8" w:rsidRDefault="00DA72D8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 w:cs="Open Sans"/>
                <w:szCs w:val="22"/>
                <w:highlight w:val="white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Regiobijeenkomsten</w:t>
            </w:r>
          </w:p>
          <w:p w:rsidR="00F63374" w:rsidRPr="00DE16F8" w:rsidRDefault="00DA72D8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 w:cs="Open Sans"/>
                <w:szCs w:val="22"/>
                <w:highlight w:val="white"/>
              </w:rPr>
            </w:pPr>
            <w:proofErr w:type="spellStart"/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Aandachtsfunctionarissen</w:t>
            </w:r>
            <w:proofErr w:type="spellEnd"/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 xml:space="preserve"> die de scholing kunnen verzorgen bij teamoverleg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i/>
                <w:szCs w:val="22"/>
                <w:highlight w:val="white"/>
              </w:rPr>
              <w:t>Concentreer je bij scholing vooral op welke veranderingen t.o.v. van de huidige werkwijze van een richtlijn aan de orde zijn. Dat kan veel tijd bij scholing schelen!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i/>
                <w:szCs w:val="22"/>
                <w:highlight w:val="white"/>
              </w:rPr>
              <w:t xml:space="preserve">Verzamel tijdens de scholing aandachtspunten voor de uitvoering </w:t>
            </w:r>
          </w:p>
        </w:tc>
        <w:tc>
          <w:tcPr>
            <w:tcW w:w="7912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</w:tr>
      <w:tr w:rsidR="00F63374" w:rsidRPr="00DE16F8">
        <w:tc>
          <w:tcPr>
            <w:tcW w:w="2539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Kwaliteitsbewaking (m</w:t>
            </w: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onitoring en borging)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  <w:tc>
          <w:tcPr>
            <w:tcW w:w="3769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Kwaliteitsbewaking bestaat uit:</w:t>
            </w:r>
          </w:p>
          <w:p w:rsidR="00F63374" w:rsidRPr="00DE16F8" w:rsidRDefault="00DA72D8">
            <w:pPr>
              <w:numPr>
                <w:ilvl w:val="0"/>
                <w:numId w:val="1"/>
              </w:numPr>
              <w:ind w:hanging="359"/>
              <w:rPr>
                <w:rFonts w:asciiTheme="minorHAnsi" w:hAnsiTheme="minorHAnsi" w:cs="Open Sans"/>
                <w:szCs w:val="22"/>
                <w:highlight w:val="white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Bewaken van de kwaliteit van de uitvoering door JGZ-medewerkers (volledige en juiste uitvoering van de richtlijn)</w:t>
            </w:r>
          </w:p>
          <w:p w:rsidR="00F63374" w:rsidRPr="00DE16F8" w:rsidRDefault="00DA72D8">
            <w:pPr>
              <w:numPr>
                <w:ilvl w:val="0"/>
                <w:numId w:val="1"/>
              </w:numPr>
              <w:ind w:hanging="359"/>
              <w:rPr>
                <w:rFonts w:asciiTheme="minorHAnsi" w:hAnsiTheme="minorHAnsi" w:cs="Open Sans"/>
                <w:szCs w:val="22"/>
                <w:highlight w:val="white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Registratieprotocol</w:t>
            </w:r>
          </w:p>
          <w:p w:rsidR="00F63374" w:rsidRPr="00DE16F8" w:rsidRDefault="00DA72D8">
            <w:pPr>
              <w:numPr>
                <w:ilvl w:val="0"/>
                <w:numId w:val="1"/>
              </w:numPr>
              <w:ind w:hanging="359"/>
              <w:rPr>
                <w:rFonts w:asciiTheme="minorHAnsi" w:hAnsiTheme="minorHAnsi" w:cs="Open Sans"/>
                <w:szCs w:val="22"/>
                <w:highlight w:val="white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Borging van het gebruik van de richtlijnen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Denk bij de uitvoering aan:</w:t>
            </w:r>
          </w:p>
          <w:p w:rsidR="00F63374" w:rsidRPr="00DE16F8" w:rsidRDefault="00DA72D8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 w:cs="Open Sans"/>
                <w:szCs w:val="22"/>
                <w:highlight w:val="white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Intercollegiale toetsing</w:t>
            </w:r>
          </w:p>
          <w:p w:rsidR="00F63374" w:rsidRPr="00DE16F8" w:rsidRDefault="00DA72D8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 w:cs="Open Sans"/>
                <w:szCs w:val="22"/>
                <w:highlight w:val="white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Intervisie</w:t>
            </w:r>
          </w:p>
          <w:p w:rsidR="00F63374" w:rsidRPr="00DE16F8" w:rsidRDefault="00DA72D8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 w:cs="Open Sans"/>
                <w:szCs w:val="22"/>
                <w:highlight w:val="white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lastRenderedPageBreak/>
              <w:t>Teamoverleg</w:t>
            </w:r>
          </w:p>
          <w:p w:rsidR="00F63374" w:rsidRPr="00DE16F8" w:rsidRDefault="00DA72D8">
            <w:pPr>
              <w:numPr>
                <w:ilvl w:val="0"/>
                <w:numId w:val="2"/>
              </w:numPr>
              <w:ind w:hanging="359"/>
              <w:rPr>
                <w:rFonts w:asciiTheme="minorHAnsi" w:hAnsiTheme="minorHAnsi" w:cs="Open Sans"/>
                <w:szCs w:val="22"/>
                <w:highlight w:val="white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Evaluatiebijeenkomsten met de disciplines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 xml:space="preserve">Denk bij registratie aan de indicatoren van de richtlijn en eventuele andere aanbevelingen in de richtlijn, die in het DD-JGZ worden geregistreerd. </w:t>
            </w: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i/>
                <w:szCs w:val="22"/>
                <w:highlight w:val="white"/>
              </w:rPr>
              <w:t>Zie daarvoor het registratieprotocol per richtlijn op de website van het NCJ</w:t>
            </w: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  <w:p w:rsidR="00F63374" w:rsidRPr="00DE16F8" w:rsidRDefault="00DA72D8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Denk bij (beter) borgen aan:</w:t>
            </w:r>
          </w:p>
          <w:p w:rsidR="00F63374" w:rsidRPr="00DE16F8" w:rsidRDefault="00DA72D8">
            <w:pPr>
              <w:numPr>
                <w:ilvl w:val="0"/>
                <w:numId w:val="3"/>
              </w:numPr>
              <w:ind w:hanging="359"/>
              <w:rPr>
                <w:rFonts w:asciiTheme="minorHAnsi" w:hAnsiTheme="minorHAnsi" w:cs="Open Sans"/>
                <w:szCs w:val="22"/>
                <w:highlight w:val="white"/>
              </w:rPr>
            </w:pPr>
            <w:proofErr w:type="spellStart"/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Kwaliteityssteem</w:t>
            </w:r>
            <w:proofErr w:type="spellEnd"/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 xml:space="preserve"> van de instelling</w:t>
            </w:r>
          </w:p>
          <w:p w:rsidR="00F63374" w:rsidRPr="00DE16F8" w:rsidRDefault="00DA72D8">
            <w:pPr>
              <w:numPr>
                <w:ilvl w:val="0"/>
                <w:numId w:val="3"/>
              </w:numPr>
              <w:ind w:hanging="359"/>
              <w:rPr>
                <w:rFonts w:asciiTheme="minorHAnsi" w:hAnsiTheme="minorHAnsi" w:cs="Open Sans"/>
                <w:szCs w:val="22"/>
                <w:highlight w:val="white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Beleidsplannen; jaar- en/of werkplannen</w:t>
            </w:r>
          </w:p>
          <w:p w:rsidR="00F63374" w:rsidRPr="00DE16F8" w:rsidRDefault="00DA72D8">
            <w:pPr>
              <w:numPr>
                <w:ilvl w:val="0"/>
                <w:numId w:val="3"/>
              </w:numPr>
              <w:ind w:hanging="359"/>
              <w:rPr>
                <w:rFonts w:asciiTheme="minorHAnsi" w:hAnsiTheme="minorHAnsi" w:cs="Open Sans"/>
                <w:szCs w:val="22"/>
                <w:highlight w:val="white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Geregelde evaluatie van gebruik van richtlijnen</w:t>
            </w:r>
          </w:p>
          <w:p w:rsidR="00F63374" w:rsidRPr="00DE16F8" w:rsidRDefault="00DA72D8">
            <w:pPr>
              <w:numPr>
                <w:ilvl w:val="0"/>
                <w:numId w:val="3"/>
              </w:numPr>
              <w:ind w:hanging="359"/>
              <w:rPr>
                <w:rFonts w:asciiTheme="minorHAnsi" w:hAnsiTheme="minorHAnsi" w:cs="Open Sans"/>
                <w:szCs w:val="22"/>
                <w:highlight w:val="white"/>
              </w:rPr>
            </w:pPr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 xml:space="preserve">Benoemen proceseigenaar voor coördinatie en voor afzonderlijke richtlijnen (bijvoorbeeld </w:t>
            </w:r>
            <w:proofErr w:type="spellStart"/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aandachtsfunctionarissen</w:t>
            </w:r>
            <w:proofErr w:type="spellEnd"/>
            <w:r w:rsidRPr="00DE16F8">
              <w:rPr>
                <w:rFonts w:asciiTheme="minorHAnsi" w:hAnsiTheme="minorHAnsi" w:cs="Open Sans"/>
                <w:szCs w:val="22"/>
                <w:highlight w:val="white"/>
              </w:rPr>
              <w:t>)</w:t>
            </w:r>
          </w:p>
        </w:tc>
        <w:tc>
          <w:tcPr>
            <w:tcW w:w="7912" w:type="dxa"/>
          </w:tcPr>
          <w:p w:rsidR="00F63374" w:rsidRPr="00DE16F8" w:rsidRDefault="00F63374">
            <w:pPr>
              <w:contextualSpacing w:val="0"/>
              <w:rPr>
                <w:rFonts w:asciiTheme="minorHAnsi" w:hAnsiTheme="minorHAnsi" w:cs="Open Sans"/>
                <w:szCs w:val="22"/>
              </w:rPr>
            </w:pPr>
          </w:p>
        </w:tc>
      </w:tr>
    </w:tbl>
    <w:p w:rsidR="00F63374" w:rsidRPr="00DE16F8" w:rsidRDefault="00F63374">
      <w:pPr>
        <w:rPr>
          <w:rFonts w:asciiTheme="minorHAnsi" w:hAnsiTheme="minorHAnsi" w:cs="Open Sans"/>
          <w:szCs w:val="22"/>
        </w:rPr>
      </w:pPr>
    </w:p>
    <w:sectPr w:rsidR="00F63374" w:rsidRPr="00DE16F8">
      <w:footerReference w:type="default" r:id="rId9"/>
      <w:pgSz w:w="16838" w:h="11906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D8" w:rsidRDefault="00DA72D8">
      <w:r>
        <w:separator/>
      </w:r>
    </w:p>
  </w:endnote>
  <w:endnote w:type="continuationSeparator" w:id="0">
    <w:p w:rsidR="00DA72D8" w:rsidRDefault="00DA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74" w:rsidRDefault="00DA72D8">
    <w:pPr>
      <w:tabs>
        <w:tab w:val="center" w:pos="4536"/>
        <w:tab w:val="right" w:pos="9072"/>
      </w:tabs>
    </w:pPr>
    <w:r>
      <w:t>Checklist Implementatieplan JGZ-richtlijnen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D8" w:rsidRDefault="00DA72D8">
      <w:r>
        <w:separator/>
      </w:r>
    </w:p>
  </w:footnote>
  <w:footnote w:type="continuationSeparator" w:id="0">
    <w:p w:rsidR="00DA72D8" w:rsidRDefault="00DA7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5636"/>
    <w:multiLevelType w:val="multilevel"/>
    <w:tmpl w:val="498E442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8CB0F05"/>
    <w:multiLevelType w:val="multilevel"/>
    <w:tmpl w:val="C7C672B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AF849C2"/>
    <w:multiLevelType w:val="multilevel"/>
    <w:tmpl w:val="B8F29F16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3374"/>
    <w:rsid w:val="00DA72D8"/>
    <w:rsid w:val="00DE16F8"/>
    <w:rsid w:val="00F6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E16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16F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E16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16F8"/>
  </w:style>
  <w:style w:type="paragraph" w:styleId="Voettekst">
    <w:name w:val="footer"/>
    <w:basedOn w:val="Standaard"/>
    <w:link w:val="VoettekstChar"/>
    <w:uiPriority w:val="99"/>
    <w:unhideWhenUsed/>
    <w:rsid w:val="00DE16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1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E16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16F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E16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16F8"/>
  </w:style>
  <w:style w:type="paragraph" w:styleId="Voettekst">
    <w:name w:val="footer"/>
    <w:basedOn w:val="Standaard"/>
    <w:link w:val="VoettekstChar"/>
    <w:uiPriority w:val="99"/>
    <w:unhideWhenUsed/>
    <w:rsid w:val="00DE16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 IMPLEMENTATIEPLAN VERSIE 2 130612.docx</vt:lpstr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 IMPLEMENTATIEPLAN VERSIE 2 130612.docx</dc:title>
  <dc:creator>Trudy</dc:creator>
  <cp:lastModifiedBy>Trudy</cp:lastModifiedBy>
  <cp:revision>2</cp:revision>
  <dcterms:created xsi:type="dcterms:W3CDTF">2014-07-31T07:52:00Z</dcterms:created>
  <dcterms:modified xsi:type="dcterms:W3CDTF">2014-07-31T07:52:00Z</dcterms:modified>
</cp:coreProperties>
</file>