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7D" w:rsidRPr="00042F26" w:rsidRDefault="00042F26" w:rsidP="001B5ED4">
      <w:pPr>
        <w:rPr>
          <w:rFonts w:ascii="Verdana" w:hAnsi="Verdana" w:cs="Arial"/>
          <w:b/>
          <w:sz w:val="28"/>
          <w:szCs w:val="28"/>
        </w:rPr>
      </w:pPr>
      <w:bookmarkStart w:id="0" w:name="_GoBack"/>
      <w:bookmarkEnd w:id="0"/>
      <w:r w:rsidRPr="00042F26">
        <w:rPr>
          <w:rFonts w:ascii="Verdana" w:hAnsi="Verdana" w:cs="Arial"/>
          <w:b/>
          <w:sz w:val="28"/>
          <w:szCs w:val="28"/>
        </w:rPr>
        <w:t>Bijlag</w:t>
      </w:r>
      <w:r>
        <w:rPr>
          <w:rFonts w:ascii="Verdana" w:hAnsi="Verdana" w:cs="Arial"/>
          <w:b/>
          <w:sz w:val="28"/>
          <w:szCs w:val="28"/>
        </w:rPr>
        <w:t>e</w:t>
      </w:r>
    </w:p>
    <w:p w:rsidR="00983E7D" w:rsidRDefault="00983E7D" w:rsidP="001B5ED4"/>
    <w:p w:rsidR="00847BFD" w:rsidRDefault="00847BFD" w:rsidP="001B5ED4"/>
    <w:p w:rsidR="00983E7D" w:rsidRDefault="00983E7D" w:rsidP="00983E7D">
      <w:pPr>
        <w:rPr>
          <w:rFonts w:ascii="Verdana" w:hAnsi="Verdana" w:cs="Arial"/>
          <w:b/>
          <w:sz w:val="28"/>
          <w:szCs w:val="28"/>
        </w:rPr>
      </w:pPr>
      <w:r w:rsidRPr="00890EB3">
        <w:rPr>
          <w:rFonts w:ascii="Verdana" w:hAnsi="Verdana" w:cs="Arial"/>
          <w:b/>
          <w:sz w:val="28"/>
          <w:szCs w:val="28"/>
        </w:rPr>
        <w:t xml:space="preserve">Wat kan de GGD </w:t>
      </w:r>
      <w:r w:rsidR="00C53D01">
        <w:rPr>
          <w:rFonts w:ascii="Verdana" w:hAnsi="Verdana" w:cs="Arial"/>
          <w:b/>
          <w:sz w:val="28"/>
          <w:szCs w:val="28"/>
        </w:rPr>
        <w:t xml:space="preserve">lokaal </w:t>
      </w:r>
      <w:r w:rsidRPr="00890EB3">
        <w:rPr>
          <w:rFonts w:ascii="Verdana" w:hAnsi="Verdana" w:cs="Arial"/>
          <w:b/>
          <w:sz w:val="28"/>
          <w:szCs w:val="28"/>
        </w:rPr>
        <w:t xml:space="preserve">betekenen binnen </w:t>
      </w:r>
      <w:r w:rsidR="00C53D01">
        <w:rPr>
          <w:rFonts w:ascii="Verdana" w:hAnsi="Verdana" w:cs="Arial"/>
          <w:b/>
          <w:sz w:val="28"/>
          <w:szCs w:val="28"/>
        </w:rPr>
        <w:t>het</w:t>
      </w:r>
      <w:r w:rsidRPr="00890EB3">
        <w:rPr>
          <w:rFonts w:ascii="Verdana" w:hAnsi="Verdana" w:cs="Arial"/>
          <w:b/>
          <w:sz w:val="28"/>
          <w:szCs w:val="28"/>
        </w:rPr>
        <w:t xml:space="preserve"> </w:t>
      </w:r>
      <w:r>
        <w:rPr>
          <w:rFonts w:ascii="Verdana" w:hAnsi="Verdana" w:cs="Arial"/>
          <w:b/>
          <w:sz w:val="28"/>
          <w:szCs w:val="28"/>
        </w:rPr>
        <w:t xml:space="preserve">actieprogramma </w:t>
      </w:r>
      <w:r w:rsidRPr="00890EB3">
        <w:rPr>
          <w:rFonts w:ascii="Verdana" w:hAnsi="Verdana" w:cs="Arial"/>
          <w:b/>
          <w:sz w:val="28"/>
          <w:szCs w:val="28"/>
        </w:rPr>
        <w:t>Kansrijke Start?</w:t>
      </w:r>
      <w:r>
        <w:rPr>
          <w:rFonts w:ascii="Verdana" w:hAnsi="Verdana" w:cs="Arial"/>
          <w:b/>
          <w:sz w:val="28"/>
          <w:szCs w:val="28"/>
        </w:rPr>
        <w:t xml:space="preserve"> </w:t>
      </w:r>
    </w:p>
    <w:p w:rsidR="00467DF9" w:rsidRDefault="00467DF9" w:rsidP="00983E7D">
      <w:pPr>
        <w:rPr>
          <w:rFonts w:ascii="Verdana" w:hAnsi="Verdana" w:cs="Arial"/>
          <w:sz w:val="18"/>
          <w:szCs w:val="18"/>
        </w:rPr>
      </w:pPr>
      <w:r>
        <w:rPr>
          <w:rFonts w:ascii="Verdana" w:hAnsi="Verdana" w:cs="Arial"/>
          <w:sz w:val="18"/>
          <w:szCs w:val="18"/>
        </w:rPr>
        <w:t xml:space="preserve">De GGD voert vanuit haar basispakket diverse taken uit die bijdragen aan een kansrijke start voor de kinderen. Denk </w:t>
      </w:r>
      <w:r w:rsidR="00462383">
        <w:rPr>
          <w:rFonts w:ascii="Verdana" w:hAnsi="Verdana" w:cs="Arial"/>
          <w:sz w:val="18"/>
          <w:szCs w:val="18"/>
        </w:rPr>
        <w:t xml:space="preserve">bijvoorbeeld </w:t>
      </w:r>
      <w:r>
        <w:rPr>
          <w:rFonts w:ascii="Verdana" w:hAnsi="Verdana" w:cs="Arial"/>
          <w:sz w:val="18"/>
          <w:szCs w:val="18"/>
        </w:rPr>
        <w:t xml:space="preserve">aan </w:t>
      </w:r>
      <w:r w:rsidR="00462383">
        <w:rPr>
          <w:rFonts w:ascii="Verdana" w:hAnsi="Verdana" w:cs="Arial"/>
          <w:sz w:val="18"/>
          <w:szCs w:val="18"/>
        </w:rPr>
        <w:t xml:space="preserve">de uitvoering van het rijksvaccinatieprogramma en </w:t>
      </w:r>
      <w:r w:rsidR="00970BFE">
        <w:rPr>
          <w:rFonts w:ascii="Verdana" w:hAnsi="Verdana" w:cs="Arial"/>
          <w:sz w:val="18"/>
          <w:szCs w:val="18"/>
        </w:rPr>
        <w:t xml:space="preserve">aan </w:t>
      </w:r>
      <w:r w:rsidR="00462383">
        <w:rPr>
          <w:rFonts w:ascii="Verdana" w:hAnsi="Verdana" w:cs="Arial"/>
          <w:sz w:val="18"/>
          <w:szCs w:val="18"/>
        </w:rPr>
        <w:t xml:space="preserve">het </w:t>
      </w:r>
      <w:r w:rsidRPr="00462383">
        <w:rPr>
          <w:rFonts w:ascii="Verdana" w:hAnsi="Verdana" w:cs="Arial"/>
          <w:sz w:val="18"/>
          <w:szCs w:val="18"/>
        </w:rPr>
        <w:t>volgen van</w:t>
      </w:r>
      <w:r w:rsidR="00970BFE">
        <w:rPr>
          <w:rFonts w:ascii="Verdana" w:hAnsi="Verdana" w:cs="Arial"/>
          <w:sz w:val="18"/>
          <w:szCs w:val="18"/>
        </w:rPr>
        <w:t>,</w:t>
      </w:r>
      <w:r w:rsidRPr="00462383">
        <w:rPr>
          <w:rFonts w:ascii="Verdana" w:hAnsi="Verdana" w:cs="Arial"/>
          <w:sz w:val="18"/>
          <w:szCs w:val="18"/>
        </w:rPr>
        <w:t xml:space="preserve"> </w:t>
      </w:r>
      <w:r w:rsidR="00462383">
        <w:rPr>
          <w:rFonts w:ascii="Verdana" w:hAnsi="Verdana" w:cs="Arial"/>
          <w:sz w:val="18"/>
          <w:szCs w:val="18"/>
        </w:rPr>
        <w:t xml:space="preserve">en adviseren over </w:t>
      </w:r>
      <w:r w:rsidRPr="00462383">
        <w:rPr>
          <w:rFonts w:ascii="Verdana" w:hAnsi="Verdana" w:cs="Arial"/>
          <w:sz w:val="18"/>
          <w:szCs w:val="18"/>
        </w:rPr>
        <w:t>de ontwikkeling</w:t>
      </w:r>
      <w:r w:rsidR="00462383">
        <w:rPr>
          <w:rFonts w:ascii="Verdana" w:hAnsi="Verdana" w:cs="Arial"/>
          <w:sz w:val="18"/>
          <w:szCs w:val="18"/>
        </w:rPr>
        <w:t xml:space="preserve">, gezondheid, verzorging en opvoeding </w:t>
      </w:r>
      <w:r w:rsidRPr="00462383">
        <w:rPr>
          <w:rFonts w:ascii="Verdana" w:hAnsi="Verdana" w:cs="Arial"/>
          <w:sz w:val="18"/>
          <w:szCs w:val="18"/>
        </w:rPr>
        <w:t>van kinderen</w:t>
      </w:r>
      <w:r w:rsidR="00462383" w:rsidRPr="00462383">
        <w:rPr>
          <w:rFonts w:ascii="Verdana" w:hAnsi="Verdana" w:cs="Arial"/>
          <w:sz w:val="18"/>
          <w:szCs w:val="18"/>
        </w:rPr>
        <w:t>.</w:t>
      </w:r>
    </w:p>
    <w:p w:rsidR="00462383" w:rsidRDefault="00462383" w:rsidP="00983E7D">
      <w:pPr>
        <w:rPr>
          <w:rFonts w:ascii="Verdana" w:hAnsi="Verdana" w:cs="Arial"/>
          <w:sz w:val="18"/>
          <w:szCs w:val="18"/>
        </w:rPr>
      </w:pPr>
      <w:r>
        <w:rPr>
          <w:rFonts w:ascii="Verdana" w:hAnsi="Verdana" w:cs="Arial"/>
          <w:sz w:val="18"/>
          <w:szCs w:val="18"/>
        </w:rPr>
        <w:t xml:space="preserve">In onderstaand overzicht staan de producten en activiteiten die specifiek ingezet kunnen worden </w:t>
      </w:r>
      <w:r w:rsidR="0033194B">
        <w:rPr>
          <w:rFonts w:ascii="Verdana" w:hAnsi="Verdana" w:cs="Arial"/>
          <w:sz w:val="18"/>
          <w:szCs w:val="18"/>
        </w:rPr>
        <w:t>voor uitvoering van</w:t>
      </w:r>
      <w:r>
        <w:rPr>
          <w:rFonts w:ascii="Verdana" w:hAnsi="Verdana" w:cs="Arial"/>
          <w:sz w:val="18"/>
          <w:szCs w:val="18"/>
        </w:rPr>
        <w:t xml:space="preserve"> het landelijke Actieprogramma Kansrijke Start</w:t>
      </w:r>
      <w:r w:rsidR="0033194B">
        <w:rPr>
          <w:rFonts w:ascii="Verdana" w:hAnsi="Verdana" w:cs="Arial"/>
          <w:sz w:val="18"/>
          <w:szCs w:val="18"/>
        </w:rPr>
        <w:t>. Deze kunnen</w:t>
      </w:r>
      <w:r>
        <w:rPr>
          <w:rFonts w:ascii="Verdana" w:hAnsi="Verdana" w:cs="Arial"/>
          <w:sz w:val="18"/>
          <w:szCs w:val="18"/>
        </w:rPr>
        <w:t xml:space="preserve"> ofwel vanuit het basispakket ofwel vanuit maatwerk door de GGD worden uitgevoerd.</w:t>
      </w:r>
    </w:p>
    <w:p w:rsidR="00462383" w:rsidRPr="00467DF9" w:rsidRDefault="00462383" w:rsidP="00983E7D">
      <w:pPr>
        <w:rPr>
          <w:rFonts w:ascii="Verdana" w:hAnsi="Verdana" w:cs="Arial"/>
          <w:sz w:val="18"/>
          <w:szCs w:val="18"/>
        </w:rPr>
      </w:pPr>
    </w:p>
    <w:tbl>
      <w:tblPr>
        <w:tblStyle w:val="Tabelraster"/>
        <w:tblW w:w="10348" w:type="dxa"/>
        <w:tblInd w:w="-459" w:type="dxa"/>
        <w:tblLayout w:type="fixed"/>
        <w:tblLook w:val="04A0" w:firstRow="1" w:lastRow="0" w:firstColumn="1" w:lastColumn="0" w:noHBand="0" w:noVBand="1"/>
      </w:tblPr>
      <w:tblGrid>
        <w:gridCol w:w="2127"/>
        <w:gridCol w:w="5528"/>
        <w:gridCol w:w="2693"/>
      </w:tblGrid>
      <w:tr w:rsidR="00C73BCC" w:rsidTr="00EB691E">
        <w:tc>
          <w:tcPr>
            <w:tcW w:w="2127" w:type="dxa"/>
          </w:tcPr>
          <w:p w:rsidR="00C73BCC" w:rsidRDefault="00C73BCC" w:rsidP="0035735C">
            <w:pPr>
              <w:rPr>
                <w:rFonts w:ascii="Verdana" w:hAnsi="Verdana" w:cs="Arial"/>
                <w:b/>
                <w:sz w:val="24"/>
              </w:rPr>
            </w:pPr>
            <w:r>
              <w:rPr>
                <w:rFonts w:ascii="Verdana" w:hAnsi="Verdana" w:cs="Arial"/>
                <w:b/>
                <w:sz w:val="24"/>
              </w:rPr>
              <w:t>Actielijn</w:t>
            </w:r>
          </w:p>
          <w:p w:rsidR="00C73BCC" w:rsidRPr="00890EB3" w:rsidRDefault="00C73BCC" w:rsidP="0035735C">
            <w:pPr>
              <w:rPr>
                <w:rFonts w:ascii="Verdana" w:hAnsi="Verdana" w:cs="Arial"/>
                <w:b/>
                <w:sz w:val="24"/>
              </w:rPr>
            </w:pPr>
          </w:p>
        </w:tc>
        <w:tc>
          <w:tcPr>
            <w:tcW w:w="5528" w:type="dxa"/>
          </w:tcPr>
          <w:p w:rsidR="00C73BCC" w:rsidRPr="00890EB3" w:rsidRDefault="00C73BCC" w:rsidP="0035735C">
            <w:pPr>
              <w:rPr>
                <w:rFonts w:ascii="Verdana" w:hAnsi="Verdana" w:cs="Arial"/>
                <w:b/>
                <w:sz w:val="24"/>
              </w:rPr>
            </w:pPr>
            <w:r w:rsidRPr="00890EB3">
              <w:rPr>
                <w:rFonts w:ascii="Verdana" w:hAnsi="Verdana" w:cs="Arial"/>
                <w:b/>
                <w:sz w:val="24"/>
              </w:rPr>
              <w:t>Product/activiteit</w:t>
            </w:r>
          </w:p>
        </w:tc>
        <w:tc>
          <w:tcPr>
            <w:tcW w:w="2693" w:type="dxa"/>
          </w:tcPr>
          <w:p w:rsidR="00C73BCC" w:rsidRPr="00890EB3" w:rsidRDefault="00C73BCC" w:rsidP="0035735C">
            <w:pPr>
              <w:rPr>
                <w:rFonts w:ascii="Verdana" w:hAnsi="Verdana" w:cs="Arial"/>
                <w:b/>
                <w:sz w:val="24"/>
              </w:rPr>
            </w:pPr>
            <w:r w:rsidRPr="00890EB3">
              <w:rPr>
                <w:rFonts w:ascii="Verdana" w:hAnsi="Verdana" w:cs="Arial"/>
                <w:b/>
                <w:sz w:val="24"/>
              </w:rPr>
              <w:t>Financiering</w:t>
            </w:r>
          </w:p>
        </w:tc>
      </w:tr>
      <w:tr w:rsidR="00C73BCC" w:rsidTr="00EB691E">
        <w:tc>
          <w:tcPr>
            <w:tcW w:w="2127" w:type="dxa"/>
            <w:shd w:val="clear" w:color="auto" w:fill="D9D9D9" w:themeFill="background1" w:themeFillShade="D9"/>
          </w:tcPr>
          <w:p w:rsidR="00C73BCC" w:rsidRPr="00BF5E21" w:rsidRDefault="00C73BCC" w:rsidP="0035735C">
            <w:pPr>
              <w:rPr>
                <w:rFonts w:ascii="Verdana" w:hAnsi="Verdana" w:cs="Arial"/>
                <w:b/>
              </w:rPr>
            </w:pPr>
            <w:r w:rsidRPr="00BF5E21">
              <w:rPr>
                <w:rFonts w:ascii="Verdana" w:hAnsi="Verdana" w:cs="Arial"/>
                <w:b/>
              </w:rPr>
              <w:t>Voor de zwangerschap</w:t>
            </w:r>
          </w:p>
          <w:p w:rsidR="00C73BCC" w:rsidRPr="00890EB3" w:rsidRDefault="00C73BCC" w:rsidP="0035735C">
            <w:pPr>
              <w:rPr>
                <w:rFonts w:ascii="Verdana" w:hAnsi="Verdana" w:cs="Arial"/>
                <w:b/>
                <w:sz w:val="18"/>
                <w:szCs w:val="18"/>
              </w:rPr>
            </w:pPr>
          </w:p>
        </w:tc>
        <w:tc>
          <w:tcPr>
            <w:tcW w:w="5528" w:type="dxa"/>
            <w:shd w:val="clear" w:color="auto" w:fill="D9D9D9" w:themeFill="background1" w:themeFillShade="D9"/>
          </w:tcPr>
          <w:p w:rsidR="00C73BCC" w:rsidRPr="00890EB3" w:rsidRDefault="00C73BCC" w:rsidP="0035735C">
            <w:pPr>
              <w:rPr>
                <w:rFonts w:ascii="Verdana" w:hAnsi="Verdana" w:cs="Arial"/>
                <w:b/>
                <w:sz w:val="18"/>
                <w:szCs w:val="18"/>
              </w:rPr>
            </w:pPr>
          </w:p>
        </w:tc>
        <w:tc>
          <w:tcPr>
            <w:tcW w:w="2693" w:type="dxa"/>
            <w:shd w:val="clear" w:color="auto" w:fill="D9D9D9" w:themeFill="background1" w:themeFillShade="D9"/>
          </w:tcPr>
          <w:p w:rsidR="00C73BCC" w:rsidRDefault="00C73BCC" w:rsidP="0035735C">
            <w:pPr>
              <w:rPr>
                <w:rFonts w:ascii="Verdana" w:hAnsi="Verdana" w:cs="Arial"/>
                <w:sz w:val="18"/>
                <w:szCs w:val="18"/>
              </w:rPr>
            </w:pPr>
          </w:p>
        </w:tc>
      </w:tr>
      <w:tr w:rsidR="00C73BCC" w:rsidTr="00EB691E">
        <w:tc>
          <w:tcPr>
            <w:tcW w:w="2127" w:type="dxa"/>
          </w:tcPr>
          <w:p w:rsidR="00C73BCC" w:rsidRPr="00890EB3" w:rsidRDefault="00C73BCC" w:rsidP="0035735C">
            <w:pPr>
              <w:rPr>
                <w:rFonts w:ascii="Verdana" w:hAnsi="Verdana" w:cs="Arial"/>
                <w:b/>
                <w:sz w:val="18"/>
                <w:szCs w:val="18"/>
              </w:rPr>
            </w:pPr>
            <w:r>
              <w:rPr>
                <w:rFonts w:ascii="Verdana" w:hAnsi="Verdana" w:cs="Arial"/>
                <w:b/>
                <w:sz w:val="18"/>
                <w:szCs w:val="18"/>
              </w:rPr>
              <w:t>Nu Niet zwanger</w:t>
            </w:r>
          </w:p>
        </w:tc>
        <w:tc>
          <w:tcPr>
            <w:tcW w:w="5528" w:type="dxa"/>
          </w:tcPr>
          <w:p w:rsidR="00C73BCC" w:rsidRDefault="00C73BCC" w:rsidP="0035735C">
            <w:pPr>
              <w:rPr>
                <w:rFonts w:ascii="Verdana" w:hAnsi="Verdana" w:cs="Arial"/>
                <w:b/>
                <w:sz w:val="18"/>
                <w:szCs w:val="18"/>
              </w:rPr>
            </w:pPr>
            <w:r w:rsidRPr="00890EB3">
              <w:rPr>
                <w:rFonts w:ascii="Verdana" w:hAnsi="Verdana" w:cs="Arial"/>
                <w:b/>
                <w:sz w:val="18"/>
                <w:szCs w:val="18"/>
              </w:rPr>
              <w:t>Nu niet zwanger</w:t>
            </w:r>
            <w:r>
              <w:rPr>
                <w:rFonts w:ascii="Verdana" w:hAnsi="Verdana" w:cs="Arial"/>
                <w:b/>
                <w:sz w:val="18"/>
                <w:szCs w:val="18"/>
              </w:rPr>
              <w:t xml:space="preserve"> </w:t>
            </w:r>
            <w:hyperlink r:id="rId7" w:history="1">
              <w:r w:rsidRPr="00D11E7C">
                <w:rPr>
                  <w:rStyle w:val="Hyperlink"/>
                  <w:rFonts w:ascii="Verdana" w:hAnsi="Verdana" w:cs="Arial"/>
                  <w:b/>
                  <w:sz w:val="18"/>
                  <w:szCs w:val="18"/>
                </w:rPr>
                <w:t>https://www.nunietzwanger.nl/</w:t>
              </w:r>
            </w:hyperlink>
          </w:p>
          <w:p w:rsidR="00C73BCC" w:rsidRPr="00983E7D" w:rsidRDefault="00C73BCC" w:rsidP="0035735C">
            <w:pPr>
              <w:rPr>
                <w:rFonts w:ascii="Verdana" w:hAnsi="Verdana" w:cs="Arial"/>
                <w:sz w:val="18"/>
                <w:szCs w:val="18"/>
              </w:rPr>
            </w:pPr>
            <w:r w:rsidRPr="00983E7D">
              <w:rPr>
                <w:rFonts w:ascii="Verdana" w:hAnsi="Verdana" w:cs="Arial"/>
                <w:sz w:val="18"/>
                <w:szCs w:val="18"/>
              </w:rPr>
              <w:t>In gesprek met kwetsbare</w:t>
            </w:r>
            <w:r>
              <w:rPr>
                <w:rFonts w:ascii="Verdana" w:hAnsi="Verdana" w:cs="Arial"/>
                <w:sz w:val="18"/>
                <w:szCs w:val="18"/>
              </w:rPr>
              <w:t xml:space="preserve"> (aanstaande)</w:t>
            </w:r>
            <w:r w:rsidRPr="00983E7D">
              <w:rPr>
                <w:rFonts w:ascii="Verdana" w:hAnsi="Verdana" w:cs="Arial"/>
                <w:sz w:val="18"/>
                <w:szCs w:val="18"/>
              </w:rPr>
              <w:t xml:space="preserve"> ouders over</w:t>
            </w:r>
            <w:r w:rsidR="00FE0819">
              <w:rPr>
                <w:rFonts w:ascii="Verdana" w:hAnsi="Verdana" w:cs="Arial"/>
                <w:sz w:val="18"/>
                <w:szCs w:val="18"/>
              </w:rPr>
              <w:t xml:space="preserve"> regie nemen rond</w:t>
            </w:r>
            <w:r w:rsidRPr="00983E7D">
              <w:rPr>
                <w:rFonts w:ascii="Verdana" w:hAnsi="Verdana" w:cs="Arial"/>
                <w:sz w:val="18"/>
                <w:szCs w:val="18"/>
              </w:rPr>
              <w:t xml:space="preserve"> kinderwens</w:t>
            </w:r>
            <w:r w:rsidR="00FE0819">
              <w:rPr>
                <w:rFonts w:ascii="Verdana" w:hAnsi="Verdana" w:cs="Arial"/>
                <w:sz w:val="18"/>
                <w:szCs w:val="18"/>
              </w:rPr>
              <w:t>, seksualiteit en anticonceptie</w:t>
            </w:r>
            <w:r w:rsidR="00BA59F8">
              <w:rPr>
                <w:rFonts w:ascii="Verdana" w:hAnsi="Verdana" w:cs="Arial"/>
                <w:sz w:val="18"/>
                <w:szCs w:val="18"/>
              </w:rPr>
              <w:t>.</w:t>
            </w:r>
          </w:p>
          <w:p w:rsidR="00C73BCC" w:rsidRPr="00890EB3" w:rsidRDefault="00FE0819" w:rsidP="00FE0819">
            <w:pPr>
              <w:rPr>
                <w:rFonts w:ascii="Verdana" w:hAnsi="Verdana" w:cs="Arial"/>
                <w:sz w:val="18"/>
                <w:szCs w:val="18"/>
              </w:rPr>
            </w:pPr>
            <w:r>
              <w:rPr>
                <w:rFonts w:ascii="Verdana" w:hAnsi="Verdana" w:cs="Arial"/>
                <w:sz w:val="18"/>
                <w:szCs w:val="18"/>
              </w:rPr>
              <w:t>Bij regionale uitrol</w:t>
            </w:r>
            <w:r w:rsidR="007F1997">
              <w:rPr>
                <w:rFonts w:ascii="Verdana" w:hAnsi="Verdana" w:cs="Arial"/>
                <w:sz w:val="18"/>
                <w:szCs w:val="18"/>
              </w:rPr>
              <w:t>:</w:t>
            </w:r>
            <w:r>
              <w:rPr>
                <w:rFonts w:ascii="Verdana" w:hAnsi="Verdana" w:cs="Arial"/>
                <w:sz w:val="18"/>
                <w:szCs w:val="18"/>
              </w:rPr>
              <w:t xml:space="preserve"> uitvoering van </w:t>
            </w:r>
            <w:r w:rsidR="00C73BCC">
              <w:rPr>
                <w:rFonts w:ascii="Verdana" w:hAnsi="Verdana" w:cs="Arial"/>
                <w:sz w:val="18"/>
                <w:szCs w:val="18"/>
              </w:rPr>
              <w:t>150 ‘opgeschaalde ‘ casussen door GGD en een veelvoud bij ketenpartners</w:t>
            </w:r>
            <w:r>
              <w:rPr>
                <w:rFonts w:ascii="Verdana" w:hAnsi="Verdana" w:cs="Arial"/>
                <w:sz w:val="18"/>
                <w:szCs w:val="18"/>
              </w:rPr>
              <w:t xml:space="preserve"> die hiervoor worden getraind</w:t>
            </w:r>
            <w:r w:rsidR="00BA59F8">
              <w:rPr>
                <w:rFonts w:ascii="Verdana" w:hAnsi="Verdana" w:cs="Arial"/>
                <w:sz w:val="18"/>
                <w:szCs w:val="18"/>
              </w:rPr>
              <w:t>.</w:t>
            </w:r>
          </w:p>
        </w:tc>
        <w:tc>
          <w:tcPr>
            <w:tcW w:w="2693" w:type="dxa"/>
          </w:tcPr>
          <w:p w:rsidR="00C73BCC" w:rsidRPr="00890EB3" w:rsidRDefault="00C73BCC" w:rsidP="0035735C">
            <w:pPr>
              <w:rPr>
                <w:rFonts w:ascii="Verdana" w:hAnsi="Verdana" w:cs="Arial"/>
                <w:sz w:val="18"/>
                <w:szCs w:val="18"/>
              </w:rPr>
            </w:pPr>
            <w:r>
              <w:rPr>
                <w:rFonts w:ascii="Verdana" w:hAnsi="Verdana" w:cs="Arial"/>
                <w:sz w:val="18"/>
                <w:szCs w:val="18"/>
              </w:rPr>
              <w:t>Facultatief door gemeenten. Beperkte landelijke incidentele bijdrage.</w:t>
            </w:r>
          </w:p>
        </w:tc>
      </w:tr>
      <w:tr w:rsidR="00C73BCC" w:rsidTr="00EB691E">
        <w:tc>
          <w:tcPr>
            <w:tcW w:w="2127" w:type="dxa"/>
          </w:tcPr>
          <w:p w:rsidR="00C73BCC" w:rsidRDefault="00C73BCC" w:rsidP="0035735C">
            <w:pPr>
              <w:rPr>
                <w:rFonts w:ascii="Verdana" w:hAnsi="Verdana" w:cs="Arial"/>
                <w:b/>
                <w:sz w:val="18"/>
                <w:szCs w:val="18"/>
              </w:rPr>
            </w:pPr>
            <w:r>
              <w:rPr>
                <w:rFonts w:ascii="Verdana" w:hAnsi="Verdana" w:cs="Arial"/>
                <w:b/>
                <w:sz w:val="18"/>
                <w:szCs w:val="18"/>
              </w:rPr>
              <w:t xml:space="preserve">Zie ook </w:t>
            </w:r>
            <w:hyperlink r:id="rId8" w:history="1">
              <w:r w:rsidRPr="00BF5E21">
                <w:rPr>
                  <w:rStyle w:val="Hyperlink"/>
                  <w:rFonts w:ascii="Verdana" w:hAnsi="Verdana" w:cs="Arial"/>
                  <w:b/>
                  <w:sz w:val="18"/>
                  <w:szCs w:val="18"/>
                </w:rPr>
                <w:t>Onbedoelde (tiener)zwanger</w:t>
              </w:r>
              <w:r>
                <w:rPr>
                  <w:rStyle w:val="Hyperlink"/>
                  <w:rFonts w:ascii="Verdana" w:hAnsi="Verdana" w:cs="Arial"/>
                  <w:b/>
                  <w:sz w:val="18"/>
                  <w:szCs w:val="18"/>
                </w:rPr>
                <w:softHyphen/>
              </w:r>
              <w:r w:rsidRPr="00BF5E21">
                <w:rPr>
                  <w:rStyle w:val="Hyperlink"/>
                  <w:rFonts w:ascii="Verdana" w:hAnsi="Verdana" w:cs="Arial"/>
                  <w:b/>
                  <w:sz w:val="18"/>
                  <w:szCs w:val="18"/>
                </w:rPr>
                <w:t>schappen: een zevenstappenplan</w:t>
              </w:r>
            </w:hyperlink>
            <w:r>
              <w:rPr>
                <w:rFonts w:ascii="Verdana" w:hAnsi="Verdana" w:cs="Arial"/>
                <w:b/>
                <w:sz w:val="18"/>
                <w:szCs w:val="18"/>
              </w:rPr>
              <w:t xml:space="preserve"> ministerie VWS</w:t>
            </w:r>
          </w:p>
          <w:p w:rsidR="00C73BCC" w:rsidRPr="00890EB3" w:rsidRDefault="00C73BCC" w:rsidP="0035735C">
            <w:pPr>
              <w:rPr>
                <w:rFonts w:ascii="Verdana" w:hAnsi="Verdana" w:cs="Arial"/>
                <w:b/>
                <w:sz w:val="18"/>
                <w:szCs w:val="18"/>
              </w:rPr>
            </w:pPr>
            <w:r>
              <w:rPr>
                <w:rFonts w:ascii="Verdana" w:hAnsi="Verdana" w:cs="Arial"/>
                <w:b/>
                <w:sz w:val="18"/>
                <w:szCs w:val="18"/>
              </w:rPr>
              <w:t>‘Collectieve preventie’</w:t>
            </w:r>
          </w:p>
        </w:tc>
        <w:tc>
          <w:tcPr>
            <w:tcW w:w="5528" w:type="dxa"/>
          </w:tcPr>
          <w:p w:rsidR="00C53D01" w:rsidRDefault="00C73BCC" w:rsidP="0035735C">
            <w:pPr>
              <w:spacing w:after="200" w:line="276" w:lineRule="auto"/>
              <w:contextualSpacing/>
              <w:rPr>
                <w:rFonts w:ascii="Verdana" w:hAnsi="Verdana" w:cs="Arial"/>
                <w:b/>
                <w:sz w:val="18"/>
                <w:szCs w:val="18"/>
              </w:rPr>
            </w:pPr>
            <w:r w:rsidRPr="00B550BE">
              <w:rPr>
                <w:rFonts w:ascii="Verdana" w:hAnsi="Verdana" w:cs="Arial"/>
                <w:b/>
                <w:sz w:val="18"/>
                <w:szCs w:val="18"/>
              </w:rPr>
              <w:t xml:space="preserve">Gezonde School advisering </w:t>
            </w:r>
          </w:p>
          <w:p w:rsidR="00C73BCC" w:rsidRPr="00B550BE" w:rsidRDefault="00C73BCC" w:rsidP="0035735C">
            <w:pPr>
              <w:spacing w:after="200" w:line="276" w:lineRule="auto"/>
              <w:contextualSpacing/>
              <w:rPr>
                <w:rFonts w:ascii="Verdana" w:hAnsi="Verdana" w:cs="Arial"/>
                <w:b/>
                <w:sz w:val="18"/>
                <w:szCs w:val="18"/>
              </w:rPr>
            </w:pPr>
            <w:r w:rsidRPr="00C53D01">
              <w:rPr>
                <w:rFonts w:ascii="Verdana" w:hAnsi="Verdana" w:cs="Arial"/>
                <w:sz w:val="18"/>
                <w:szCs w:val="18"/>
              </w:rPr>
              <w:t>m.b.t. voorkomen tienerzwangerschap / voorbereiding ouderschap bij risicogroepen (PRO, vmbo, ROC)</w:t>
            </w:r>
            <w:r w:rsidR="00BA59F8">
              <w:rPr>
                <w:rFonts w:ascii="Verdana" w:hAnsi="Verdana" w:cs="Arial"/>
                <w:sz w:val="18"/>
                <w:szCs w:val="18"/>
              </w:rPr>
              <w:t>.</w:t>
            </w:r>
          </w:p>
          <w:p w:rsidR="00C73BCC" w:rsidRPr="00B550BE" w:rsidRDefault="00C73BCC" w:rsidP="0035735C">
            <w:pPr>
              <w:rPr>
                <w:rFonts w:ascii="Verdana" w:hAnsi="Verdana" w:cs="Arial"/>
                <w:b/>
                <w:sz w:val="18"/>
                <w:szCs w:val="18"/>
              </w:rPr>
            </w:pPr>
          </w:p>
        </w:tc>
        <w:tc>
          <w:tcPr>
            <w:tcW w:w="2693" w:type="dxa"/>
          </w:tcPr>
          <w:p w:rsidR="00C73BCC" w:rsidRPr="00890EB3" w:rsidRDefault="00C73BCC" w:rsidP="0035735C">
            <w:pPr>
              <w:rPr>
                <w:rFonts w:ascii="Verdana" w:hAnsi="Verdana" w:cs="Arial"/>
                <w:sz w:val="18"/>
                <w:szCs w:val="18"/>
              </w:rPr>
            </w:pPr>
            <w:r>
              <w:rPr>
                <w:rFonts w:ascii="Verdana" w:hAnsi="Verdana" w:cs="Arial"/>
                <w:sz w:val="18"/>
                <w:szCs w:val="18"/>
              </w:rPr>
              <w:t>Basispakket, stimuleringsbudget ministerie VWS</w:t>
            </w:r>
          </w:p>
        </w:tc>
      </w:tr>
      <w:tr w:rsidR="00C73BCC" w:rsidTr="00EB691E">
        <w:tc>
          <w:tcPr>
            <w:tcW w:w="2127" w:type="dxa"/>
          </w:tcPr>
          <w:p w:rsidR="00C73BCC" w:rsidRPr="00890EB3" w:rsidRDefault="00C73BCC" w:rsidP="0035735C">
            <w:pPr>
              <w:rPr>
                <w:rFonts w:ascii="Verdana" w:hAnsi="Verdana" w:cs="Arial"/>
                <w:b/>
                <w:sz w:val="18"/>
                <w:szCs w:val="18"/>
              </w:rPr>
            </w:pPr>
            <w:r>
              <w:rPr>
                <w:rFonts w:ascii="Verdana" w:hAnsi="Verdana" w:cs="Arial"/>
                <w:b/>
                <w:sz w:val="18"/>
                <w:szCs w:val="18"/>
              </w:rPr>
              <w:t>Coalitie afspraken VSV</w:t>
            </w:r>
          </w:p>
        </w:tc>
        <w:tc>
          <w:tcPr>
            <w:tcW w:w="5528" w:type="dxa"/>
          </w:tcPr>
          <w:p w:rsidR="00C73BCC" w:rsidRPr="00B220E0" w:rsidRDefault="00C73BCC" w:rsidP="0035735C">
            <w:pPr>
              <w:rPr>
                <w:rFonts w:ascii="Verdana" w:hAnsi="Verdana" w:cs="Arial"/>
                <w:color w:val="FF0000"/>
                <w:sz w:val="18"/>
                <w:szCs w:val="18"/>
              </w:rPr>
            </w:pPr>
            <w:r>
              <w:rPr>
                <w:rFonts w:ascii="Verdana" w:hAnsi="Verdana" w:cs="Arial"/>
                <w:sz w:val="18"/>
                <w:szCs w:val="18"/>
              </w:rPr>
              <w:t>Samenwerkingsafspraken met verloskundigen en gynaecologen in de regio</w:t>
            </w:r>
            <w:r w:rsidR="00BA59F8">
              <w:rPr>
                <w:rFonts w:ascii="Verdana" w:hAnsi="Verdana" w:cs="Arial"/>
                <w:sz w:val="18"/>
                <w:szCs w:val="18"/>
              </w:rPr>
              <w:t>.</w:t>
            </w:r>
            <w:r w:rsidR="00B220E0">
              <w:rPr>
                <w:rFonts w:ascii="Verdana" w:hAnsi="Verdana" w:cs="Arial"/>
                <w:sz w:val="18"/>
                <w:szCs w:val="18"/>
              </w:rPr>
              <w:t xml:space="preserve"> </w:t>
            </w:r>
            <w:r w:rsidR="00B220E0">
              <w:rPr>
                <w:rFonts w:ascii="Verdana" w:hAnsi="Verdana" w:cs="Arial"/>
                <w:color w:val="FF0000"/>
                <w:sz w:val="18"/>
                <w:szCs w:val="18"/>
              </w:rPr>
              <w:t xml:space="preserve"> </w:t>
            </w:r>
          </w:p>
          <w:p w:rsidR="00EB691E" w:rsidRPr="00890EB3" w:rsidRDefault="00EB691E" w:rsidP="0035735C">
            <w:pPr>
              <w:rPr>
                <w:rFonts w:ascii="Verdana" w:hAnsi="Verdana" w:cs="Arial"/>
                <w:sz w:val="18"/>
                <w:szCs w:val="18"/>
              </w:rPr>
            </w:pPr>
          </w:p>
        </w:tc>
        <w:tc>
          <w:tcPr>
            <w:tcW w:w="2693" w:type="dxa"/>
          </w:tcPr>
          <w:p w:rsidR="00C73BCC" w:rsidRPr="00890EB3" w:rsidRDefault="00C73BCC" w:rsidP="0035735C">
            <w:pPr>
              <w:rPr>
                <w:rFonts w:ascii="Verdana" w:hAnsi="Verdana" w:cs="Arial"/>
                <w:sz w:val="18"/>
                <w:szCs w:val="18"/>
              </w:rPr>
            </w:pPr>
          </w:p>
        </w:tc>
      </w:tr>
      <w:tr w:rsidR="00C73BCC" w:rsidRPr="007A4255" w:rsidTr="00EB691E">
        <w:tc>
          <w:tcPr>
            <w:tcW w:w="2127" w:type="dxa"/>
            <w:shd w:val="clear" w:color="auto" w:fill="D9D9D9" w:themeFill="background1" w:themeFillShade="D9"/>
          </w:tcPr>
          <w:p w:rsidR="00C73BCC" w:rsidRPr="00BF5E21" w:rsidRDefault="00C73BCC" w:rsidP="0035735C">
            <w:pPr>
              <w:rPr>
                <w:rFonts w:ascii="Verdana" w:hAnsi="Verdana" w:cs="Arial"/>
                <w:b/>
              </w:rPr>
            </w:pPr>
            <w:r w:rsidRPr="00BF5E21">
              <w:rPr>
                <w:rFonts w:ascii="Verdana" w:hAnsi="Verdana" w:cs="Arial"/>
                <w:b/>
              </w:rPr>
              <w:t>Tijdens de zwangerschap</w:t>
            </w:r>
          </w:p>
        </w:tc>
        <w:tc>
          <w:tcPr>
            <w:tcW w:w="5528" w:type="dxa"/>
            <w:shd w:val="clear" w:color="auto" w:fill="D9D9D9" w:themeFill="background1" w:themeFillShade="D9"/>
          </w:tcPr>
          <w:p w:rsidR="00C73BCC" w:rsidRPr="00890EB3" w:rsidRDefault="00C73BCC" w:rsidP="0035735C">
            <w:pPr>
              <w:rPr>
                <w:rFonts w:ascii="Verdana" w:hAnsi="Verdana" w:cs="Arial"/>
                <w:b/>
                <w:sz w:val="18"/>
                <w:szCs w:val="18"/>
              </w:rPr>
            </w:pPr>
            <w:r>
              <w:rPr>
                <w:rFonts w:ascii="Verdana" w:hAnsi="Verdana" w:cs="Arial"/>
                <w:sz w:val="18"/>
                <w:szCs w:val="18"/>
              </w:rPr>
              <w:t xml:space="preserve"> </w:t>
            </w:r>
          </w:p>
        </w:tc>
        <w:tc>
          <w:tcPr>
            <w:tcW w:w="2693" w:type="dxa"/>
            <w:shd w:val="clear" w:color="auto" w:fill="D9D9D9" w:themeFill="background1" w:themeFillShade="D9"/>
          </w:tcPr>
          <w:p w:rsidR="00C73BCC" w:rsidRPr="007A4255" w:rsidRDefault="00C73BCC" w:rsidP="0035735C">
            <w:pPr>
              <w:rPr>
                <w:rFonts w:ascii="Verdana" w:hAnsi="Verdana" w:cs="Arial"/>
                <w:sz w:val="18"/>
                <w:szCs w:val="18"/>
              </w:rPr>
            </w:pPr>
          </w:p>
        </w:tc>
      </w:tr>
      <w:tr w:rsidR="00C73BCC" w:rsidRPr="007A4255" w:rsidTr="00EB691E">
        <w:tc>
          <w:tcPr>
            <w:tcW w:w="2127" w:type="dxa"/>
          </w:tcPr>
          <w:p w:rsidR="00C73BCC" w:rsidRPr="00BF5E21" w:rsidRDefault="00C73BCC" w:rsidP="0035735C">
            <w:pPr>
              <w:rPr>
                <w:rFonts w:ascii="Verdana" w:hAnsi="Verdana" w:cs="Arial"/>
                <w:b/>
              </w:rPr>
            </w:pPr>
            <w:r>
              <w:rPr>
                <w:rFonts w:ascii="Verdana" w:hAnsi="Verdana" w:cs="Arial"/>
                <w:b/>
                <w:sz w:val="18"/>
                <w:szCs w:val="18"/>
              </w:rPr>
              <w:t xml:space="preserve">Zie ook </w:t>
            </w:r>
            <w:hyperlink r:id="rId9" w:history="1">
              <w:r w:rsidRPr="00BF5E21">
                <w:rPr>
                  <w:rStyle w:val="Hyperlink"/>
                  <w:rFonts w:ascii="Verdana" w:hAnsi="Verdana" w:cs="Arial"/>
                  <w:b/>
                  <w:sz w:val="18"/>
                  <w:szCs w:val="18"/>
                </w:rPr>
                <w:t>Onbedoelde (tiener)zwanger</w:t>
              </w:r>
              <w:r>
                <w:rPr>
                  <w:rStyle w:val="Hyperlink"/>
                  <w:rFonts w:ascii="Verdana" w:hAnsi="Verdana" w:cs="Arial"/>
                  <w:b/>
                  <w:sz w:val="18"/>
                  <w:szCs w:val="18"/>
                </w:rPr>
                <w:softHyphen/>
              </w:r>
              <w:r w:rsidRPr="00BF5E21">
                <w:rPr>
                  <w:rStyle w:val="Hyperlink"/>
                  <w:rFonts w:ascii="Verdana" w:hAnsi="Verdana" w:cs="Arial"/>
                  <w:b/>
                  <w:sz w:val="18"/>
                  <w:szCs w:val="18"/>
                </w:rPr>
                <w:t>schappen: een zevenstappenplan</w:t>
              </w:r>
            </w:hyperlink>
            <w:r>
              <w:rPr>
                <w:rFonts w:ascii="Verdana" w:hAnsi="Verdana" w:cs="Arial"/>
                <w:b/>
                <w:sz w:val="18"/>
                <w:szCs w:val="18"/>
              </w:rPr>
              <w:t xml:space="preserve"> ministerie VWS</w:t>
            </w:r>
          </w:p>
        </w:tc>
        <w:tc>
          <w:tcPr>
            <w:tcW w:w="5528" w:type="dxa"/>
          </w:tcPr>
          <w:p w:rsidR="00C73BCC" w:rsidRDefault="00C73BCC" w:rsidP="0035735C">
            <w:pPr>
              <w:rPr>
                <w:rFonts w:ascii="Verdana" w:hAnsi="Verdana" w:cs="Arial"/>
                <w:sz w:val="18"/>
                <w:szCs w:val="18"/>
              </w:rPr>
            </w:pPr>
            <w:r>
              <w:rPr>
                <w:rFonts w:ascii="Verdana" w:hAnsi="Verdana" w:cs="Arial"/>
                <w:b/>
                <w:sz w:val="18"/>
                <w:szCs w:val="18"/>
              </w:rPr>
              <w:t>Ondersteuning bij onbedoelde zwangerschap</w:t>
            </w:r>
          </w:p>
          <w:p w:rsidR="00C73BCC" w:rsidRPr="002F1F60" w:rsidRDefault="00C73BCC" w:rsidP="0035735C">
            <w:pPr>
              <w:rPr>
                <w:rFonts w:ascii="Verdana" w:hAnsi="Verdana" w:cs="Arial"/>
                <w:sz w:val="18"/>
                <w:szCs w:val="18"/>
              </w:rPr>
            </w:pPr>
            <w:r>
              <w:rPr>
                <w:rFonts w:ascii="Verdana" w:hAnsi="Verdana" w:cs="Arial"/>
                <w:sz w:val="18"/>
                <w:szCs w:val="18"/>
              </w:rPr>
              <w:t>Keuzehulpgesprekken bij onbedoelde zwangerschap.</w:t>
            </w:r>
          </w:p>
        </w:tc>
        <w:tc>
          <w:tcPr>
            <w:tcW w:w="2693" w:type="dxa"/>
          </w:tcPr>
          <w:p w:rsidR="00C73BCC" w:rsidRPr="007A4255" w:rsidRDefault="00C73BCC" w:rsidP="0035735C">
            <w:pPr>
              <w:rPr>
                <w:rFonts w:ascii="Verdana" w:hAnsi="Verdana" w:cs="Arial"/>
                <w:sz w:val="18"/>
                <w:szCs w:val="18"/>
              </w:rPr>
            </w:pPr>
            <w:r>
              <w:rPr>
                <w:rFonts w:ascii="Verdana" w:hAnsi="Verdana"/>
              </w:rPr>
              <w:t>L</w:t>
            </w:r>
            <w:r w:rsidRPr="00903AED">
              <w:rPr>
                <w:rFonts w:ascii="Verdana" w:hAnsi="Verdana"/>
              </w:rPr>
              <w:t>andelijke financiering</w:t>
            </w:r>
            <w:r>
              <w:rPr>
                <w:rFonts w:ascii="Verdana" w:hAnsi="Verdana"/>
              </w:rPr>
              <w:t xml:space="preserve"> via GGD GHOR Nederland</w:t>
            </w:r>
          </w:p>
        </w:tc>
      </w:tr>
      <w:tr w:rsidR="00C73BCC" w:rsidRPr="007A4255" w:rsidTr="00EB691E">
        <w:tc>
          <w:tcPr>
            <w:tcW w:w="2127" w:type="dxa"/>
          </w:tcPr>
          <w:p w:rsidR="00C73BCC" w:rsidRDefault="00C73BCC" w:rsidP="0035735C">
            <w:pPr>
              <w:rPr>
                <w:rFonts w:ascii="Verdana" w:hAnsi="Verdana" w:cs="Arial"/>
                <w:b/>
                <w:sz w:val="18"/>
                <w:szCs w:val="18"/>
              </w:rPr>
            </w:pPr>
          </w:p>
        </w:tc>
        <w:tc>
          <w:tcPr>
            <w:tcW w:w="5528" w:type="dxa"/>
          </w:tcPr>
          <w:p w:rsidR="00C73BCC" w:rsidRDefault="00C73BCC" w:rsidP="0035735C">
            <w:pPr>
              <w:rPr>
                <w:rFonts w:ascii="Verdana" w:hAnsi="Verdana" w:cs="Arial"/>
                <w:b/>
                <w:sz w:val="18"/>
                <w:szCs w:val="18"/>
              </w:rPr>
            </w:pPr>
            <w:r>
              <w:rPr>
                <w:rFonts w:ascii="Verdana" w:hAnsi="Verdana" w:cs="Arial"/>
                <w:b/>
                <w:sz w:val="18"/>
                <w:szCs w:val="18"/>
              </w:rPr>
              <w:t>Prenataal huisbezoek</w:t>
            </w:r>
          </w:p>
          <w:p w:rsidR="00C73BCC" w:rsidRDefault="00C73BCC" w:rsidP="0035735C">
            <w:pPr>
              <w:rPr>
                <w:rFonts w:ascii="Verdana" w:hAnsi="Verdana" w:cs="Arial"/>
                <w:b/>
                <w:sz w:val="18"/>
                <w:szCs w:val="18"/>
              </w:rPr>
            </w:pPr>
            <w:r>
              <w:rPr>
                <w:rFonts w:ascii="Verdana" w:hAnsi="Verdana" w:cs="Arial"/>
                <w:sz w:val="18"/>
                <w:szCs w:val="18"/>
              </w:rPr>
              <w:t xml:space="preserve">Huisbezoeken aan (kwetsbare) </w:t>
            </w:r>
            <w:r w:rsidRPr="000F77F8">
              <w:rPr>
                <w:rFonts w:ascii="Verdana" w:hAnsi="Verdana" w:cs="Arial"/>
                <w:sz w:val="18"/>
                <w:szCs w:val="18"/>
              </w:rPr>
              <w:t>aanstaande</w:t>
            </w:r>
            <w:r>
              <w:rPr>
                <w:rFonts w:ascii="Verdana" w:hAnsi="Verdana" w:cs="Arial"/>
                <w:sz w:val="18"/>
                <w:szCs w:val="18"/>
              </w:rPr>
              <w:t xml:space="preserve"> </w:t>
            </w:r>
            <w:r w:rsidRPr="000F77F8">
              <w:rPr>
                <w:rFonts w:ascii="Verdana" w:hAnsi="Verdana" w:cs="Arial"/>
                <w:sz w:val="18"/>
                <w:szCs w:val="18"/>
              </w:rPr>
              <w:t>ouders tijdens de zwangerschap zijn bedoeld om hen te begeleiden naar een optimale start met hun kind en het aanstaande ouderschap.</w:t>
            </w:r>
          </w:p>
        </w:tc>
        <w:tc>
          <w:tcPr>
            <w:tcW w:w="2693" w:type="dxa"/>
          </w:tcPr>
          <w:p w:rsidR="00C73BCC" w:rsidRPr="007A4255" w:rsidRDefault="00C73BCC" w:rsidP="0035735C">
            <w:pPr>
              <w:rPr>
                <w:rFonts w:ascii="Verdana" w:hAnsi="Verdana" w:cs="Arial"/>
                <w:sz w:val="18"/>
                <w:szCs w:val="18"/>
              </w:rPr>
            </w:pPr>
            <w:r w:rsidRPr="007A4255">
              <w:rPr>
                <w:rFonts w:ascii="Verdana" w:hAnsi="Verdana" w:cs="Arial"/>
                <w:sz w:val="18"/>
                <w:szCs w:val="18"/>
              </w:rPr>
              <w:t>Basispakket / maatwerk (afhankelijk van de intensiteit)</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Default="00C73BCC" w:rsidP="0035735C">
            <w:pPr>
              <w:rPr>
                <w:rFonts w:ascii="Verdana" w:hAnsi="Verdana" w:cs="Arial"/>
                <w:b/>
                <w:sz w:val="18"/>
                <w:szCs w:val="18"/>
              </w:rPr>
            </w:pPr>
            <w:r>
              <w:rPr>
                <w:rFonts w:ascii="Verdana" w:hAnsi="Verdana" w:cs="Arial"/>
                <w:b/>
                <w:sz w:val="18"/>
                <w:szCs w:val="18"/>
              </w:rPr>
              <w:t>Voorzorg</w:t>
            </w:r>
          </w:p>
          <w:p w:rsidR="00C73BCC" w:rsidRPr="00890EB3" w:rsidRDefault="00C53D01" w:rsidP="0035735C">
            <w:pPr>
              <w:rPr>
                <w:rFonts w:ascii="Verdana" w:hAnsi="Verdana" w:cs="Arial"/>
                <w:b/>
                <w:sz w:val="18"/>
                <w:szCs w:val="18"/>
              </w:rPr>
            </w:pPr>
            <w:r>
              <w:rPr>
                <w:rFonts w:ascii="Verdana" w:hAnsi="Verdana" w:cs="Arial"/>
                <w:sz w:val="18"/>
                <w:szCs w:val="18"/>
              </w:rPr>
              <w:t>Voorz</w:t>
            </w:r>
            <w:r w:rsidR="00C73BCC" w:rsidRPr="008436A2">
              <w:rPr>
                <w:rFonts w:ascii="Verdana" w:hAnsi="Verdana" w:cs="Arial"/>
                <w:sz w:val="18"/>
                <w:szCs w:val="18"/>
              </w:rPr>
              <w:t xml:space="preserve">org bestaat uit huisbezoeken door de een </w:t>
            </w:r>
            <w:r w:rsidR="00C73BCC">
              <w:rPr>
                <w:rFonts w:ascii="Verdana" w:hAnsi="Verdana" w:cs="Arial"/>
                <w:sz w:val="18"/>
                <w:szCs w:val="18"/>
              </w:rPr>
              <w:t>gespecialiseerde</w:t>
            </w:r>
            <w:r w:rsidR="00C73BCC" w:rsidRPr="008436A2">
              <w:rPr>
                <w:rFonts w:ascii="Verdana" w:hAnsi="Verdana" w:cs="Arial"/>
                <w:sz w:val="18"/>
                <w:szCs w:val="18"/>
              </w:rPr>
              <w:t xml:space="preserve"> JGZ-verpleegkundige tijdens zwangerschap en </w:t>
            </w:r>
            <w:r w:rsidR="00C73BCC">
              <w:rPr>
                <w:rFonts w:ascii="Verdana" w:hAnsi="Verdana" w:cs="Arial"/>
                <w:sz w:val="18"/>
                <w:szCs w:val="18"/>
              </w:rPr>
              <w:t xml:space="preserve">de </w:t>
            </w:r>
            <w:r w:rsidR="00C73BCC" w:rsidRPr="008436A2">
              <w:rPr>
                <w:rFonts w:ascii="Verdana" w:hAnsi="Verdana" w:cs="Arial"/>
                <w:sz w:val="18"/>
                <w:szCs w:val="18"/>
              </w:rPr>
              <w:t>eerste twee levensjaren met als doel</w:t>
            </w:r>
            <w:r w:rsidR="00C73BCC" w:rsidRPr="008436A2">
              <w:rPr>
                <w:rFonts w:ascii="Verdana" w:hAnsi="Verdana" w:cs="Verdana"/>
                <w:sz w:val="18"/>
                <w:szCs w:val="18"/>
              </w:rPr>
              <w:t xml:space="preserve"> (het risico op) kindermishandeling bij kinderen van een specifieke</w:t>
            </w:r>
            <w:r w:rsidR="00C73BCC">
              <w:rPr>
                <w:rFonts w:ascii="Verdana" w:hAnsi="Verdana" w:cs="Verdana"/>
                <w:sz w:val="18"/>
                <w:szCs w:val="18"/>
              </w:rPr>
              <w:t xml:space="preserve"> </w:t>
            </w:r>
            <w:r w:rsidR="00C73BCC" w:rsidRPr="00D9381E">
              <w:rPr>
                <w:rFonts w:ascii="Verdana" w:hAnsi="Verdana" w:cs="Verdana"/>
                <w:sz w:val="18"/>
                <w:szCs w:val="18"/>
              </w:rPr>
              <w:t xml:space="preserve">doelgroep jonge hoog-risico zwangere </w:t>
            </w:r>
            <w:r w:rsidR="00C73BCC">
              <w:rPr>
                <w:rFonts w:ascii="Verdana" w:hAnsi="Verdana" w:cs="Verdana"/>
                <w:sz w:val="18"/>
                <w:szCs w:val="18"/>
              </w:rPr>
              <w:t>te verkleinen en de</w:t>
            </w:r>
            <w:r w:rsidR="00C73BCC" w:rsidRPr="00D9381E">
              <w:rPr>
                <w:rFonts w:ascii="Verdana" w:hAnsi="Verdana" w:cs="Verdana"/>
                <w:sz w:val="18"/>
                <w:szCs w:val="18"/>
              </w:rPr>
              <w:t xml:space="preserve"> gezondheidskansen van de kinderen</w:t>
            </w:r>
            <w:r w:rsidR="00C73BCC">
              <w:rPr>
                <w:rFonts w:ascii="Verdana" w:hAnsi="Verdana" w:cs="Verdana"/>
                <w:sz w:val="18"/>
                <w:szCs w:val="18"/>
              </w:rPr>
              <w:t xml:space="preserve"> (en ouders) </w:t>
            </w:r>
            <w:r w:rsidR="00C73BCC" w:rsidRPr="00D9381E">
              <w:rPr>
                <w:rFonts w:ascii="Verdana" w:hAnsi="Verdana" w:cs="Verdana"/>
                <w:sz w:val="18"/>
                <w:szCs w:val="18"/>
              </w:rPr>
              <w:t>te vergroten</w:t>
            </w:r>
            <w:r w:rsidR="00C73BCC">
              <w:rPr>
                <w:rFonts w:ascii="Verdana" w:hAnsi="Verdana" w:cs="Verdana"/>
                <w:sz w:val="18"/>
                <w:szCs w:val="18"/>
              </w:rPr>
              <w:t>.</w:t>
            </w:r>
          </w:p>
        </w:tc>
        <w:tc>
          <w:tcPr>
            <w:tcW w:w="2693" w:type="dxa"/>
          </w:tcPr>
          <w:p w:rsidR="00C73BCC" w:rsidRPr="00D216BB" w:rsidRDefault="00C73BCC" w:rsidP="0035735C">
            <w:pPr>
              <w:rPr>
                <w:rFonts w:ascii="Verdana" w:hAnsi="Verdana" w:cs="Arial"/>
                <w:sz w:val="18"/>
                <w:szCs w:val="18"/>
              </w:rPr>
            </w:pPr>
            <w:r w:rsidRPr="00D216BB">
              <w:rPr>
                <w:rFonts w:ascii="Verdana" w:hAnsi="Verdana" w:cs="Arial"/>
                <w:sz w:val="18"/>
                <w:szCs w:val="18"/>
              </w:rPr>
              <w:t>Maatwerk</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Default="00C73BCC" w:rsidP="0035735C">
            <w:pPr>
              <w:rPr>
                <w:rFonts w:ascii="Verdana" w:hAnsi="Verdana" w:cs="Arial"/>
                <w:b/>
                <w:sz w:val="18"/>
                <w:szCs w:val="18"/>
              </w:rPr>
            </w:pPr>
            <w:r>
              <w:rPr>
                <w:rFonts w:ascii="Verdana" w:hAnsi="Verdana" w:cs="Arial"/>
                <w:b/>
                <w:sz w:val="18"/>
                <w:szCs w:val="18"/>
              </w:rPr>
              <w:t>Zwanger zijn en bevallen in Nederland</w:t>
            </w:r>
          </w:p>
          <w:p w:rsidR="00EB691E" w:rsidRPr="00D216BB" w:rsidRDefault="00C73BCC" w:rsidP="0035735C">
            <w:pPr>
              <w:rPr>
                <w:rFonts w:ascii="Verdana" w:hAnsi="Verdana" w:cs="Arial"/>
                <w:sz w:val="18"/>
                <w:szCs w:val="18"/>
              </w:rPr>
            </w:pPr>
            <w:r w:rsidRPr="00D216BB">
              <w:rPr>
                <w:rFonts w:ascii="Verdana" w:hAnsi="Verdana" w:cs="Arial"/>
                <w:sz w:val="18"/>
                <w:szCs w:val="18"/>
              </w:rPr>
              <w:t>Voorlichting aan Tingrinya en Arabisch sprekende zwangere</w:t>
            </w:r>
            <w:r>
              <w:rPr>
                <w:rFonts w:ascii="Verdana" w:hAnsi="Verdana" w:cs="Arial"/>
                <w:sz w:val="18"/>
                <w:szCs w:val="18"/>
              </w:rPr>
              <w:t xml:space="preserve"> (statushouders)</w:t>
            </w:r>
            <w:r w:rsidRPr="00D216BB">
              <w:rPr>
                <w:rFonts w:ascii="Verdana" w:hAnsi="Verdana" w:cs="Arial"/>
                <w:sz w:val="18"/>
                <w:szCs w:val="18"/>
              </w:rPr>
              <w:t xml:space="preserve"> over</w:t>
            </w:r>
            <w:r>
              <w:rPr>
                <w:rFonts w:ascii="Verdana" w:hAnsi="Verdana" w:cs="Arial"/>
                <w:sz w:val="18"/>
                <w:szCs w:val="18"/>
              </w:rPr>
              <w:t xml:space="preserve"> zwangerschap, bevallen, enz. in Nederland door een verloskundige, JGZ en de Kraamzorg m.b.v. sleutelpersonen</w:t>
            </w:r>
            <w:r w:rsidR="00EB691E">
              <w:rPr>
                <w:rFonts w:ascii="Verdana" w:hAnsi="Verdana" w:cs="Arial"/>
                <w:sz w:val="18"/>
                <w:szCs w:val="18"/>
              </w:rPr>
              <w:t>.</w:t>
            </w:r>
          </w:p>
        </w:tc>
        <w:tc>
          <w:tcPr>
            <w:tcW w:w="2693" w:type="dxa"/>
          </w:tcPr>
          <w:p w:rsidR="00C73BCC" w:rsidRDefault="00C73BCC" w:rsidP="0035735C">
            <w:pPr>
              <w:rPr>
                <w:rFonts w:ascii="Verdana" w:hAnsi="Verdana" w:cs="Arial"/>
                <w:sz w:val="18"/>
                <w:szCs w:val="18"/>
              </w:rPr>
            </w:pPr>
            <w:r w:rsidRPr="00D216BB">
              <w:rPr>
                <w:rFonts w:ascii="Verdana" w:hAnsi="Verdana" w:cs="Arial"/>
                <w:sz w:val="18"/>
                <w:szCs w:val="18"/>
              </w:rPr>
              <w:t xml:space="preserve">Basispakket </w:t>
            </w:r>
            <w:r w:rsidR="00EB691E">
              <w:rPr>
                <w:rFonts w:ascii="Verdana" w:hAnsi="Verdana" w:cs="Arial"/>
                <w:sz w:val="18"/>
                <w:szCs w:val="18"/>
              </w:rPr>
              <w:t>in 2019</w:t>
            </w:r>
          </w:p>
          <w:p w:rsidR="00EB691E" w:rsidRPr="00D216BB" w:rsidRDefault="00EB691E" w:rsidP="0035735C">
            <w:pPr>
              <w:rPr>
                <w:rFonts w:ascii="Verdana" w:hAnsi="Verdana" w:cs="Arial"/>
                <w:sz w:val="18"/>
                <w:szCs w:val="18"/>
              </w:rPr>
            </w:pPr>
            <w:r>
              <w:rPr>
                <w:rFonts w:ascii="Verdana" w:hAnsi="Verdana" w:cs="Arial"/>
                <w:sz w:val="18"/>
                <w:szCs w:val="18"/>
              </w:rPr>
              <w:t>Maatwerk vanaf 2020</w:t>
            </w:r>
          </w:p>
        </w:tc>
      </w:tr>
      <w:tr w:rsidR="00C73BCC" w:rsidTr="00EB691E">
        <w:tc>
          <w:tcPr>
            <w:tcW w:w="2127" w:type="dxa"/>
            <w:shd w:val="clear" w:color="auto" w:fill="D9D9D9" w:themeFill="background1" w:themeFillShade="D9"/>
          </w:tcPr>
          <w:p w:rsidR="00C73BCC" w:rsidRDefault="00C73BCC" w:rsidP="0035735C">
            <w:pPr>
              <w:rPr>
                <w:rFonts w:ascii="Verdana" w:hAnsi="Verdana" w:cs="Arial"/>
                <w:b/>
                <w:sz w:val="18"/>
                <w:szCs w:val="18"/>
              </w:rPr>
            </w:pPr>
            <w:r>
              <w:rPr>
                <w:rFonts w:ascii="Verdana" w:hAnsi="Verdana" w:cs="Arial"/>
                <w:b/>
                <w:sz w:val="18"/>
                <w:szCs w:val="18"/>
              </w:rPr>
              <w:lastRenderedPageBreak/>
              <w:t>Na de geboorte</w:t>
            </w:r>
          </w:p>
          <w:p w:rsidR="00C73BCC" w:rsidRPr="00890EB3" w:rsidRDefault="00C73BCC" w:rsidP="0035735C">
            <w:pPr>
              <w:rPr>
                <w:rFonts w:ascii="Verdana" w:hAnsi="Verdana" w:cs="Arial"/>
                <w:b/>
                <w:sz w:val="18"/>
                <w:szCs w:val="18"/>
              </w:rPr>
            </w:pPr>
          </w:p>
        </w:tc>
        <w:tc>
          <w:tcPr>
            <w:tcW w:w="5528" w:type="dxa"/>
            <w:shd w:val="clear" w:color="auto" w:fill="D9D9D9" w:themeFill="background1" w:themeFillShade="D9"/>
          </w:tcPr>
          <w:p w:rsidR="00C73BCC" w:rsidRPr="00890EB3" w:rsidRDefault="00C73BCC" w:rsidP="0035735C">
            <w:pPr>
              <w:rPr>
                <w:rFonts w:ascii="Verdana" w:hAnsi="Verdana" w:cs="Arial"/>
                <w:b/>
                <w:sz w:val="18"/>
                <w:szCs w:val="18"/>
              </w:rPr>
            </w:pPr>
          </w:p>
        </w:tc>
        <w:tc>
          <w:tcPr>
            <w:tcW w:w="2693" w:type="dxa"/>
            <w:shd w:val="clear" w:color="auto" w:fill="D9D9D9" w:themeFill="background1" w:themeFillShade="D9"/>
          </w:tcPr>
          <w:p w:rsidR="00C73BCC" w:rsidRPr="00890EB3" w:rsidRDefault="00C73BCC" w:rsidP="0035735C">
            <w:pPr>
              <w:rPr>
                <w:rFonts w:ascii="Verdana" w:hAnsi="Verdana" w:cs="Arial"/>
                <w:b/>
                <w:sz w:val="18"/>
                <w:szCs w:val="18"/>
              </w:rPr>
            </w:pP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Pr="007D0E43" w:rsidRDefault="00C73BCC" w:rsidP="0035735C">
            <w:pPr>
              <w:rPr>
                <w:rFonts w:ascii="Verdana" w:hAnsi="Verdana" w:cs="Arial"/>
                <w:b/>
                <w:sz w:val="18"/>
                <w:szCs w:val="18"/>
              </w:rPr>
            </w:pPr>
            <w:r w:rsidRPr="007D0E43">
              <w:rPr>
                <w:rFonts w:ascii="Verdana" w:hAnsi="Verdana" w:cs="Arial"/>
                <w:b/>
                <w:sz w:val="18"/>
                <w:szCs w:val="18"/>
              </w:rPr>
              <w:t>Signaleringsinstrument kwetsbare ouders</w:t>
            </w:r>
          </w:p>
          <w:p w:rsidR="00C73BCC" w:rsidRPr="00030CE1" w:rsidRDefault="00C73BCC" w:rsidP="0035735C">
            <w:pPr>
              <w:rPr>
                <w:rFonts w:ascii="Verdana" w:hAnsi="Verdana"/>
                <w:sz w:val="18"/>
                <w:szCs w:val="18"/>
              </w:rPr>
            </w:pPr>
            <w:r>
              <w:rPr>
                <w:rFonts w:ascii="Verdana" w:hAnsi="Verdana"/>
                <w:sz w:val="18"/>
                <w:szCs w:val="18"/>
              </w:rPr>
              <w:t>JGZ zal bij de over</w:t>
            </w:r>
            <w:r w:rsidRPr="00030CE1">
              <w:rPr>
                <w:rFonts w:ascii="Verdana" w:hAnsi="Verdana"/>
                <w:sz w:val="18"/>
                <w:szCs w:val="18"/>
              </w:rPr>
              <w:t xml:space="preserve">dracht aansluiten op de vroeg signalering  </w:t>
            </w:r>
            <w:hyperlink r:id="rId10" w:history="1">
              <w:r w:rsidRPr="00030CE1">
                <w:rPr>
                  <w:rFonts w:ascii="Verdana" w:eastAsiaTheme="minorEastAsia" w:hAnsi="Verdana" w:cstheme="minorBidi"/>
                  <w:kern w:val="24"/>
                  <w:sz w:val="18"/>
                  <w:szCs w:val="18"/>
                  <w:u w:val="single"/>
                </w:rPr>
                <w:t>'Mind2care'</w:t>
              </w:r>
            </w:hyperlink>
            <w:r w:rsidRPr="00030CE1">
              <w:rPr>
                <w:rFonts w:ascii="Verdana" w:eastAsiaTheme="minorEastAsia" w:hAnsi="Verdana" w:cstheme="minorBidi"/>
                <w:kern w:val="24"/>
                <w:sz w:val="18"/>
                <w:szCs w:val="18"/>
                <w:u w:val="single"/>
              </w:rPr>
              <w:t xml:space="preserve"> </w:t>
            </w:r>
            <w:r w:rsidRPr="00030CE1">
              <w:rPr>
                <w:rFonts w:ascii="Verdana" w:hAnsi="Verdana"/>
                <w:sz w:val="18"/>
                <w:szCs w:val="18"/>
              </w:rPr>
              <w:t xml:space="preserve"> in de zwangerschap </w:t>
            </w:r>
            <w:r w:rsidRPr="00030CE1">
              <w:rPr>
                <w:rFonts w:ascii="Verdana" w:eastAsiaTheme="minorEastAsia" w:hAnsi="Verdana" w:cstheme="minorBidi"/>
                <w:kern w:val="24"/>
                <w:sz w:val="18"/>
                <w:szCs w:val="18"/>
              </w:rPr>
              <w:t xml:space="preserve">en de daaraan gekoppelde zorgpaden Zie: </w:t>
            </w:r>
            <w:hyperlink r:id="rId11" w:history="1">
              <w:r w:rsidRPr="00030CE1">
                <w:rPr>
                  <w:rFonts w:ascii="Verdana" w:eastAsiaTheme="minorEastAsia" w:hAnsi="Verdana" w:cstheme="minorBidi"/>
                  <w:kern w:val="24"/>
                  <w:sz w:val="18"/>
                  <w:szCs w:val="18"/>
                  <w:u w:val="single"/>
                </w:rPr>
                <w:t>'Samen Nijmegen'</w:t>
              </w:r>
            </w:hyperlink>
            <w:r w:rsidRPr="00030CE1">
              <w:rPr>
                <w:rFonts w:ascii="Verdana" w:eastAsiaTheme="minorEastAsia" w:hAnsi="Verdana" w:cstheme="minorBidi"/>
                <w:kern w:val="24"/>
                <w:sz w:val="18"/>
                <w:szCs w:val="18"/>
              </w:rPr>
              <w:t xml:space="preserve"> (onder “protocollen”)</w:t>
            </w:r>
            <w:r w:rsidR="00BA59F8">
              <w:rPr>
                <w:rFonts w:ascii="Verdana" w:eastAsiaTheme="minorEastAsia" w:hAnsi="Verdana" w:cstheme="minorBidi"/>
                <w:kern w:val="24"/>
                <w:sz w:val="18"/>
                <w:szCs w:val="18"/>
              </w:rPr>
              <w:t>.</w:t>
            </w:r>
          </w:p>
          <w:p w:rsidR="00C73BCC" w:rsidRPr="007D0E43" w:rsidRDefault="00C73BCC" w:rsidP="0035735C">
            <w:pPr>
              <w:rPr>
                <w:rFonts w:ascii="Verdana" w:hAnsi="Verdana" w:cs="Arial"/>
                <w:b/>
                <w:sz w:val="18"/>
                <w:szCs w:val="18"/>
              </w:rPr>
            </w:pPr>
            <w:r w:rsidRPr="007D0E43">
              <w:rPr>
                <w:rFonts w:ascii="Verdana" w:hAnsi="Verdana" w:cs="Arial"/>
                <w:sz w:val="18"/>
                <w:szCs w:val="18"/>
              </w:rPr>
              <w:t xml:space="preserve">JGZ medewerkers gebruiken in hun contact met ouders van kinderen van 0-4 jaar (op het consultatiebureau) </w:t>
            </w:r>
            <w:r w:rsidRPr="00030CE1">
              <w:rPr>
                <w:rFonts w:ascii="Verdana" w:hAnsi="Verdana" w:cs="Arial"/>
                <w:sz w:val="18"/>
                <w:szCs w:val="18"/>
              </w:rPr>
              <w:t xml:space="preserve">vervolgens opnieuw een signalering instrument </w:t>
            </w:r>
            <w:r w:rsidRPr="007D0E43">
              <w:rPr>
                <w:rFonts w:ascii="Verdana" w:hAnsi="Verdana" w:cs="Arial"/>
                <w:sz w:val="18"/>
                <w:szCs w:val="18"/>
              </w:rPr>
              <w:t>(vragenlijst) om problemen in de psychosociale ontwikkeling en of opvoeding vroegtijdig te kunnen signaleren</w:t>
            </w:r>
            <w:r w:rsidR="00BA59F8">
              <w:rPr>
                <w:rFonts w:ascii="Verdana" w:hAnsi="Verdana" w:cs="Arial"/>
                <w:sz w:val="18"/>
                <w:szCs w:val="18"/>
              </w:rPr>
              <w:t>.</w:t>
            </w:r>
          </w:p>
        </w:tc>
        <w:tc>
          <w:tcPr>
            <w:tcW w:w="2693" w:type="dxa"/>
          </w:tcPr>
          <w:p w:rsidR="00EB691E" w:rsidRDefault="00C73BCC" w:rsidP="0035735C">
            <w:pPr>
              <w:rPr>
                <w:rFonts w:ascii="Verdana" w:hAnsi="Verdana" w:cs="Arial"/>
                <w:sz w:val="18"/>
                <w:szCs w:val="18"/>
              </w:rPr>
            </w:pPr>
            <w:r w:rsidRPr="008436A2">
              <w:rPr>
                <w:rFonts w:ascii="Verdana" w:hAnsi="Verdana" w:cs="Arial"/>
                <w:sz w:val="18"/>
                <w:szCs w:val="18"/>
              </w:rPr>
              <w:t>Basispakket</w:t>
            </w:r>
            <w:r>
              <w:rPr>
                <w:rFonts w:ascii="Verdana" w:hAnsi="Verdana" w:cs="Arial"/>
                <w:sz w:val="18"/>
                <w:szCs w:val="18"/>
              </w:rPr>
              <w:t xml:space="preserve"> / </w:t>
            </w:r>
            <w:r w:rsidRPr="00030CE1">
              <w:rPr>
                <w:rFonts w:ascii="Verdana" w:hAnsi="Verdana" w:cs="Arial"/>
                <w:sz w:val="18"/>
                <w:szCs w:val="18"/>
              </w:rPr>
              <w:t xml:space="preserve">maatwerk </w:t>
            </w:r>
          </w:p>
          <w:p w:rsidR="00C73BCC" w:rsidRPr="008436A2" w:rsidRDefault="00C73BCC" w:rsidP="00EB691E">
            <w:pPr>
              <w:rPr>
                <w:rFonts w:ascii="Verdana" w:hAnsi="Verdana" w:cs="Arial"/>
                <w:sz w:val="18"/>
                <w:szCs w:val="18"/>
              </w:rPr>
            </w:pPr>
            <w:r w:rsidRPr="00030CE1">
              <w:rPr>
                <w:rFonts w:ascii="Verdana" w:hAnsi="Verdana" w:cs="Arial"/>
                <w:sz w:val="18"/>
                <w:szCs w:val="18"/>
              </w:rPr>
              <w:t>(</w:t>
            </w:r>
            <w:r w:rsidR="00EB691E">
              <w:rPr>
                <w:rFonts w:ascii="Verdana" w:hAnsi="Verdana" w:cs="Arial"/>
                <w:sz w:val="18"/>
                <w:szCs w:val="18"/>
              </w:rPr>
              <w:t xml:space="preserve">gemeentelijke financiering </w:t>
            </w:r>
            <w:r w:rsidRPr="00030CE1">
              <w:rPr>
                <w:rFonts w:ascii="Verdana" w:hAnsi="Verdana" w:cs="Arial"/>
                <w:sz w:val="18"/>
                <w:szCs w:val="18"/>
              </w:rPr>
              <w:t>voor de inzet van een vroeg</w:t>
            </w:r>
            <w:r w:rsidR="00EB691E">
              <w:rPr>
                <w:rFonts w:ascii="Verdana" w:hAnsi="Verdana" w:cs="Arial"/>
                <w:sz w:val="18"/>
                <w:szCs w:val="18"/>
              </w:rPr>
              <w:t>signalerings</w:t>
            </w:r>
            <w:r w:rsidR="00EB691E">
              <w:rPr>
                <w:rFonts w:ascii="Verdana" w:hAnsi="Verdana" w:cs="Arial"/>
                <w:sz w:val="18"/>
                <w:szCs w:val="18"/>
              </w:rPr>
              <w:softHyphen/>
              <w:t>instrument</w:t>
            </w:r>
            <w:r w:rsidRPr="00030CE1">
              <w:rPr>
                <w:rFonts w:ascii="Verdana" w:hAnsi="Verdana" w:cs="Arial"/>
                <w:sz w:val="18"/>
                <w:szCs w:val="18"/>
              </w:rPr>
              <w:t>)</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Pr="007D0E43" w:rsidRDefault="00C73BCC" w:rsidP="0035735C">
            <w:pPr>
              <w:rPr>
                <w:rFonts w:ascii="Verdana" w:hAnsi="Verdana" w:cs="Arial"/>
                <w:b/>
                <w:sz w:val="18"/>
                <w:szCs w:val="18"/>
              </w:rPr>
            </w:pPr>
            <w:r w:rsidRPr="007D0E43">
              <w:rPr>
                <w:rFonts w:ascii="Verdana" w:hAnsi="Verdana" w:cs="Arial"/>
                <w:b/>
                <w:sz w:val="18"/>
                <w:szCs w:val="18"/>
              </w:rPr>
              <w:t>Stevig Ouderschap</w:t>
            </w:r>
          </w:p>
          <w:p w:rsidR="00C73BCC" w:rsidRPr="00C53D01" w:rsidRDefault="00C73BCC" w:rsidP="00C53D01">
            <w:pPr>
              <w:autoSpaceDE w:val="0"/>
              <w:autoSpaceDN w:val="0"/>
              <w:adjustRightInd w:val="0"/>
              <w:rPr>
                <w:rFonts w:ascii="Verdana" w:hAnsi="Verdana" w:cs="Arial"/>
                <w:sz w:val="18"/>
                <w:szCs w:val="18"/>
              </w:rPr>
            </w:pPr>
            <w:r w:rsidRPr="00030CE1">
              <w:rPr>
                <w:rFonts w:ascii="Verdana" w:hAnsi="Verdana" w:cs="Arial"/>
                <w:sz w:val="18"/>
                <w:szCs w:val="18"/>
              </w:rPr>
              <w:t>Stevig Ouderschap ondersteunt gezinnen met een minder makkelijke start en helpt door huisbezoeken ouders hun zelfvertrouwen en zelfredzaamheid te vergroten en sociale netwerk te versterken.</w:t>
            </w:r>
            <w:r w:rsidRPr="00030CE1">
              <w:rPr>
                <w:rFonts w:ascii="Verdana" w:hAnsi="Verdana"/>
                <w:sz w:val="18"/>
                <w:szCs w:val="18"/>
                <w:lang w:eastAsia="nl-NL"/>
              </w:rPr>
              <w:t xml:space="preserve"> </w:t>
            </w:r>
            <w:r w:rsidRPr="00030CE1">
              <w:rPr>
                <w:rFonts w:ascii="Verdana" w:hAnsi="Verdana" w:cs="Verdana"/>
                <w:bCs/>
                <w:sz w:val="18"/>
                <w:szCs w:val="18"/>
              </w:rPr>
              <w:t xml:space="preserve">Het </w:t>
            </w:r>
            <w:r w:rsidRPr="007D0E43">
              <w:rPr>
                <w:rFonts w:ascii="Verdana" w:hAnsi="Verdana" w:cs="Verdana"/>
                <w:bCs/>
                <w:color w:val="000000"/>
                <w:sz w:val="18"/>
                <w:szCs w:val="18"/>
              </w:rPr>
              <w:t xml:space="preserve">programma Stevig </w:t>
            </w:r>
            <w:r w:rsidRPr="007D0E43">
              <w:rPr>
                <w:rFonts w:ascii="Verdana" w:hAnsi="Verdana" w:cs="Arial"/>
                <w:sz w:val="18"/>
                <w:szCs w:val="18"/>
              </w:rPr>
              <w:t xml:space="preserve">Ouderschap bestaat uit zes huisbezoeken Het doel van de interventie is het verkleinen van het risico op ernstige opvoedingsproblemen waaronder kindermishandeling.   </w:t>
            </w:r>
          </w:p>
        </w:tc>
        <w:tc>
          <w:tcPr>
            <w:tcW w:w="2693" w:type="dxa"/>
          </w:tcPr>
          <w:p w:rsidR="00C73BCC" w:rsidRPr="000F77F8" w:rsidRDefault="00C73BCC" w:rsidP="0035735C">
            <w:pPr>
              <w:rPr>
                <w:rFonts w:ascii="Verdana" w:hAnsi="Verdana" w:cs="Arial"/>
                <w:sz w:val="18"/>
                <w:szCs w:val="18"/>
              </w:rPr>
            </w:pPr>
            <w:r w:rsidRPr="000F77F8">
              <w:rPr>
                <w:rFonts w:ascii="Verdana" w:hAnsi="Verdana" w:cs="Arial"/>
                <w:sz w:val="18"/>
                <w:szCs w:val="18"/>
              </w:rPr>
              <w:t>Maatwerk</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Pr="007D0E43" w:rsidRDefault="00C73BCC" w:rsidP="0035735C">
            <w:pPr>
              <w:rPr>
                <w:rFonts w:ascii="Verdana" w:hAnsi="Verdana" w:cs="Arial"/>
                <w:b/>
                <w:sz w:val="18"/>
                <w:szCs w:val="18"/>
              </w:rPr>
            </w:pPr>
            <w:r w:rsidRPr="007D0E43">
              <w:rPr>
                <w:rFonts w:ascii="Verdana" w:hAnsi="Verdana" w:cs="Arial"/>
                <w:b/>
                <w:sz w:val="18"/>
                <w:szCs w:val="18"/>
              </w:rPr>
              <w:t>Voorzorg</w:t>
            </w:r>
          </w:p>
          <w:p w:rsidR="00C73BCC" w:rsidRPr="00EB691E" w:rsidRDefault="00C73BCC" w:rsidP="0035735C">
            <w:pPr>
              <w:rPr>
                <w:rFonts w:ascii="Verdana" w:hAnsi="Verdana" w:cs="Arial"/>
                <w:sz w:val="18"/>
                <w:szCs w:val="18"/>
              </w:rPr>
            </w:pPr>
            <w:r w:rsidRPr="007D0E43">
              <w:rPr>
                <w:rFonts w:ascii="Verdana" w:hAnsi="Verdana" w:cs="Arial"/>
                <w:sz w:val="18"/>
                <w:szCs w:val="18"/>
              </w:rPr>
              <w:t>Zie ‘Tijdens de zwangerschap’</w:t>
            </w:r>
          </w:p>
        </w:tc>
        <w:tc>
          <w:tcPr>
            <w:tcW w:w="2693" w:type="dxa"/>
          </w:tcPr>
          <w:p w:rsidR="00C73BCC" w:rsidRPr="00030CE1" w:rsidRDefault="00C73BCC" w:rsidP="0035735C">
            <w:pPr>
              <w:rPr>
                <w:rFonts w:ascii="Verdana" w:hAnsi="Verdana" w:cs="Arial"/>
                <w:sz w:val="18"/>
                <w:szCs w:val="18"/>
              </w:rPr>
            </w:pPr>
            <w:r w:rsidRPr="00030CE1">
              <w:rPr>
                <w:rFonts w:ascii="Verdana" w:hAnsi="Verdana" w:cs="Arial"/>
                <w:sz w:val="18"/>
                <w:szCs w:val="18"/>
              </w:rPr>
              <w:t>Maatwerk</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Pr="007D0E43" w:rsidRDefault="00C73BCC" w:rsidP="0035735C">
            <w:pPr>
              <w:rPr>
                <w:rFonts w:ascii="Verdana" w:hAnsi="Verdana" w:cs="Arial"/>
                <w:b/>
                <w:sz w:val="18"/>
                <w:szCs w:val="18"/>
              </w:rPr>
            </w:pPr>
            <w:r w:rsidRPr="00030CE1">
              <w:rPr>
                <w:rFonts w:ascii="Verdana" w:eastAsiaTheme="minorHAnsi" w:hAnsi="Verdana" w:cs="Open Sans"/>
                <w:b/>
                <w:kern w:val="36"/>
                <w:sz w:val="18"/>
                <w:szCs w:val="18"/>
                <w:lang w:eastAsia="nl-NL"/>
              </w:rPr>
              <w:t>Kortdurende Video-Hometraining</w:t>
            </w:r>
            <w:r w:rsidRPr="00030CE1">
              <w:rPr>
                <w:rFonts w:ascii="Verdana" w:eastAsiaTheme="minorHAnsi" w:hAnsi="Verdana" w:cs="Open Sans"/>
                <w:kern w:val="36"/>
                <w:sz w:val="18"/>
                <w:szCs w:val="18"/>
                <w:lang w:eastAsia="nl-NL"/>
              </w:rPr>
              <w:t xml:space="preserve"> (K-VHT) </w:t>
            </w:r>
            <w:r w:rsidRPr="00030CE1">
              <w:rPr>
                <w:rFonts w:ascii="Verdana" w:eastAsiaTheme="minorHAnsi" w:hAnsi="Verdana" w:cs="Open Sans"/>
                <w:sz w:val="18"/>
                <w:szCs w:val="18"/>
                <w:lang w:eastAsia="nl-NL"/>
              </w:rPr>
              <w:t>is een preventieve methodiek die wordt ingezet bij ouders met kinderen in de leeftijd van 0 tot 4 jaar, die spanning ervaren in de opvoeding. Centraal in de methodiek staat het bekijken en bespreken met de ouders van korte video-opnames van de ‘alledaagse omgang’ thuis, waarbij de focus ligt op de initiatieven van het kind en het geslaagde contact tussen ouders en kind. Waar gewenst of nodig</w:t>
            </w:r>
            <w:r w:rsidR="009161A4">
              <w:rPr>
                <w:rFonts w:ascii="Verdana" w:eastAsiaTheme="minorHAnsi" w:hAnsi="Verdana" w:cs="Open Sans"/>
                <w:sz w:val="18"/>
                <w:szCs w:val="18"/>
                <w:lang w:eastAsia="nl-NL"/>
              </w:rPr>
              <w:t>,</w:t>
            </w:r>
            <w:r w:rsidRPr="00030CE1">
              <w:rPr>
                <w:rFonts w:ascii="Verdana" w:eastAsiaTheme="minorHAnsi" w:hAnsi="Verdana" w:cs="Open Sans"/>
                <w:sz w:val="18"/>
                <w:szCs w:val="18"/>
                <w:lang w:eastAsia="nl-NL"/>
              </w:rPr>
              <w:t xml:space="preserve"> wordt aanvullend uitleg gegeven door de VHT-er over de ontwikkeling van het kind. Het is een effectieve interventie voor “minder talige” ouders. Het effect is dat de ouders de behoeftes van hun kind begrijpen en vervolgens beter in staat zijn om sensitief en responsief te reageren op hun kind. Dit bevordert en herstelt het contact en daarmee een gezonde (sociaal-emotionele) ontwikkeling bij het kind. De methodiek omvat acht huisbezoeken, met drie video-opnames en drie reviews.  </w:t>
            </w:r>
          </w:p>
        </w:tc>
        <w:tc>
          <w:tcPr>
            <w:tcW w:w="2693" w:type="dxa"/>
          </w:tcPr>
          <w:p w:rsidR="00C73BCC" w:rsidRPr="00030CE1" w:rsidRDefault="00C73BCC" w:rsidP="0035735C">
            <w:pPr>
              <w:rPr>
                <w:rFonts w:ascii="Verdana" w:hAnsi="Verdana" w:cs="Arial"/>
                <w:sz w:val="18"/>
                <w:szCs w:val="18"/>
              </w:rPr>
            </w:pPr>
            <w:r w:rsidRPr="00030CE1">
              <w:rPr>
                <w:rFonts w:ascii="Verdana" w:hAnsi="Verdana" w:cs="Arial"/>
                <w:sz w:val="18"/>
                <w:szCs w:val="18"/>
              </w:rPr>
              <w:t>Maatwerk</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Pr="00F11F85" w:rsidRDefault="00B220E0" w:rsidP="0035735C">
            <w:pPr>
              <w:rPr>
                <w:rFonts w:ascii="Verdana" w:hAnsi="Verdana" w:cs="Arial"/>
                <w:b/>
                <w:sz w:val="18"/>
                <w:szCs w:val="18"/>
              </w:rPr>
            </w:pPr>
            <w:r w:rsidRPr="00F11F85">
              <w:rPr>
                <w:rFonts w:ascii="Verdana" w:hAnsi="Verdana" w:cs="Arial"/>
                <w:b/>
                <w:sz w:val="18"/>
                <w:szCs w:val="18"/>
              </w:rPr>
              <w:t xml:space="preserve">Ouder-baby </w:t>
            </w:r>
            <w:r w:rsidR="00C73BCC" w:rsidRPr="00F11F85">
              <w:rPr>
                <w:rFonts w:ascii="Verdana" w:hAnsi="Verdana" w:cs="Arial"/>
                <w:b/>
                <w:sz w:val="18"/>
                <w:szCs w:val="18"/>
              </w:rPr>
              <w:t>interventie</w:t>
            </w:r>
          </w:p>
          <w:p w:rsidR="00C73BCC" w:rsidRPr="00890EB3" w:rsidRDefault="00C73BCC" w:rsidP="0035735C">
            <w:pPr>
              <w:rPr>
                <w:rFonts w:ascii="Verdana" w:hAnsi="Verdana" w:cs="Arial"/>
                <w:b/>
                <w:sz w:val="18"/>
                <w:szCs w:val="18"/>
              </w:rPr>
            </w:pPr>
            <w:r w:rsidRPr="00F8723E">
              <w:rPr>
                <w:rFonts w:ascii="Verdana" w:hAnsi="Verdana"/>
                <w:sz w:val="18"/>
                <w:szCs w:val="18"/>
              </w:rPr>
              <w:t>VHT met psycho-educatie</w:t>
            </w:r>
            <w:r>
              <w:rPr>
                <w:rFonts w:ascii="Verdana" w:hAnsi="Verdana"/>
                <w:sz w:val="18"/>
                <w:szCs w:val="18"/>
              </w:rPr>
              <w:t xml:space="preserve"> door JGZ-verpleegkundigen bij</w:t>
            </w:r>
            <w:r w:rsidRPr="00F8723E">
              <w:rPr>
                <w:rFonts w:ascii="Verdana" w:hAnsi="Verdana"/>
                <w:sz w:val="18"/>
                <w:szCs w:val="18"/>
              </w:rPr>
              <w:t xml:space="preserve"> ouders</w:t>
            </w:r>
            <w:r>
              <w:rPr>
                <w:rFonts w:ascii="Verdana" w:hAnsi="Verdana"/>
                <w:sz w:val="18"/>
                <w:szCs w:val="18"/>
              </w:rPr>
              <w:t xml:space="preserve"> </w:t>
            </w:r>
            <w:r w:rsidRPr="00F8723E">
              <w:rPr>
                <w:rFonts w:ascii="Verdana" w:hAnsi="Verdana"/>
                <w:sz w:val="18"/>
                <w:szCs w:val="18"/>
              </w:rPr>
              <w:t>met psychische problematiek</w:t>
            </w:r>
            <w:r>
              <w:rPr>
                <w:rFonts w:ascii="Verdana" w:hAnsi="Verdana"/>
                <w:sz w:val="18"/>
                <w:szCs w:val="18"/>
              </w:rPr>
              <w:t xml:space="preserve">. Het doel </w:t>
            </w:r>
            <w:r w:rsidRPr="00A234EB">
              <w:rPr>
                <w:rFonts w:ascii="Verdana" w:hAnsi="Verdana"/>
                <w:sz w:val="18"/>
                <w:szCs w:val="18"/>
              </w:rPr>
              <w:t>is het verbeteren van de interactie tussen moeder en kind</w:t>
            </w:r>
            <w:r>
              <w:rPr>
                <w:rFonts w:ascii="Verdana" w:hAnsi="Verdana"/>
                <w:sz w:val="18"/>
                <w:szCs w:val="18"/>
              </w:rPr>
              <w:t xml:space="preserve"> (tot 12 maanden) </w:t>
            </w:r>
            <w:r w:rsidRPr="00A234EB">
              <w:rPr>
                <w:rFonts w:ascii="Verdana" w:hAnsi="Verdana"/>
                <w:sz w:val="18"/>
                <w:szCs w:val="18"/>
              </w:rPr>
              <w:t>en de sensitiev</w:t>
            </w:r>
            <w:r>
              <w:rPr>
                <w:rFonts w:ascii="Verdana" w:hAnsi="Verdana"/>
                <w:sz w:val="18"/>
                <w:szCs w:val="18"/>
              </w:rPr>
              <w:t>e responsiviteit van de moeder om daarmee u</w:t>
            </w:r>
            <w:r w:rsidRPr="00A234EB">
              <w:rPr>
                <w:rFonts w:ascii="Verdana" w:hAnsi="Verdana"/>
                <w:sz w:val="18"/>
                <w:szCs w:val="18"/>
              </w:rPr>
              <w:t xml:space="preserve">iteindelijk </w:t>
            </w:r>
            <w:r>
              <w:rPr>
                <w:rFonts w:ascii="Verdana" w:hAnsi="Verdana"/>
                <w:sz w:val="18"/>
                <w:szCs w:val="18"/>
              </w:rPr>
              <w:t>te</w:t>
            </w:r>
            <w:r w:rsidRPr="00A234EB">
              <w:rPr>
                <w:rFonts w:ascii="Verdana" w:hAnsi="Verdana"/>
                <w:sz w:val="18"/>
                <w:szCs w:val="18"/>
              </w:rPr>
              <w:t xml:space="preserve"> voorkomen dat het kind op latere leeftijd psy</w:t>
            </w:r>
            <w:r>
              <w:rPr>
                <w:rFonts w:ascii="Verdana" w:hAnsi="Verdana"/>
                <w:sz w:val="18"/>
                <w:szCs w:val="18"/>
              </w:rPr>
              <w:t>chosociale problemen ontwikkelt</w:t>
            </w:r>
            <w:r w:rsidR="009161A4">
              <w:rPr>
                <w:rFonts w:ascii="Verdana" w:hAnsi="Verdana"/>
                <w:sz w:val="18"/>
                <w:szCs w:val="18"/>
              </w:rPr>
              <w:t>.</w:t>
            </w:r>
          </w:p>
        </w:tc>
        <w:tc>
          <w:tcPr>
            <w:tcW w:w="2693" w:type="dxa"/>
          </w:tcPr>
          <w:p w:rsidR="00C73BCC" w:rsidRPr="00A234EB" w:rsidRDefault="00C73BCC" w:rsidP="0035735C">
            <w:pPr>
              <w:rPr>
                <w:rFonts w:ascii="Verdana" w:hAnsi="Verdana" w:cs="Arial"/>
                <w:sz w:val="18"/>
                <w:szCs w:val="18"/>
              </w:rPr>
            </w:pPr>
            <w:r w:rsidRPr="00A234EB">
              <w:rPr>
                <w:rFonts w:ascii="Verdana" w:hAnsi="Verdana" w:cs="Arial"/>
                <w:sz w:val="18"/>
                <w:szCs w:val="18"/>
              </w:rPr>
              <w:t xml:space="preserve">Maatwerk </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Default="00C73BCC" w:rsidP="0035735C">
            <w:pPr>
              <w:rPr>
                <w:rFonts w:ascii="Verdana" w:hAnsi="Verdana" w:cs="Arial"/>
                <w:b/>
                <w:sz w:val="18"/>
                <w:szCs w:val="18"/>
              </w:rPr>
            </w:pPr>
            <w:r>
              <w:rPr>
                <w:rFonts w:ascii="Verdana" w:hAnsi="Verdana" w:cs="Arial"/>
                <w:b/>
                <w:sz w:val="18"/>
                <w:szCs w:val="18"/>
              </w:rPr>
              <w:t>Centering Parenting (Cpa)</w:t>
            </w:r>
          </w:p>
          <w:p w:rsidR="00C73BCC" w:rsidRPr="00890EB3" w:rsidRDefault="00C73BCC" w:rsidP="0035735C">
            <w:pPr>
              <w:rPr>
                <w:rFonts w:ascii="Verdana" w:hAnsi="Verdana" w:cs="Arial"/>
                <w:b/>
                <w:sz w:val="18"/>
                <w:szCs w:val="18"/>
              </w:rPr>
            </w:pPr>
            <w:r w:rsidRPr="000F77F8">
              <w:rPr>
                <w:rFonts w:ascii="Verdana" w:hAnsi="Verdana"/>
                <w:sz w:val="18"/>
                <w:szCs w:val="18"/>
              </w:rPr>
              <w:t>Bij CenteringParenting vervangen groepsbijeenkomsten de traditionele één-op-één contactmomenten bij de JGZ. CPa versterkt de eigen kracht van ouders, verhoogt sociale steun en biedt integrale zorg omdat het aansluit op zwangerschapszorg CenteringPregnancy</w:t>
            </w:r>
            <w:r>
              <w:rPr>
                <w:rFonts w:ascii="Verdana" w:hAnsi="Verdana"/>
                <w:sz w:val="18"/>
                <w:szCs w:val="18"/>
              </w:rPr>
              <w:t xml:space="preserve">. </w:t>
            </w:r>
          </w:p>
        </w:tc>
        <w:tc>
          <w:tcPr>
            <w:tcW w:w="2693" w:type="dxa"/>
          </w:tcPr>
          <w:p w:rsidR="00C73BCC" w:rsidRPr="000F77F8" w:rsidRDefault="00C73BCC" w:rsidP="0035735C">
            <w:pPr>
              <w:rPr>
                <w:rFonts w:ascii="Verdana" w:hAnsi="Verdana" w:cs="Arial"/>
                <w:sz w:val="18"/>
                <w:szCs w:val="18"/>
              </w:rPr>
            </w:pPr>
            <w:r w:rsidRPr="000F77F8">
              <w:rPr>
                <w:rFonts w:ascii="Verdana" w:hAnsi="Verdana" w:cs="Arial"/>
                <w:sz w:val="18"/>
                <w:szCs w:val="18"/>
              </w:rPr>
              <w:t>Maatwerk</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Default="00C53D01" w:rsidP="0035735C">
            <w:pPr>
              <w:rPr>
                <w:rFonts w:ascii="Verdana" w:hAnsi="Verdana" w:cs="Arial"/>
                <w:b/>
                <w:sz w:val="18"/>
                <w:szCs w:val="18"/>
              </w:rPr>
            </w:pPr>
            <w:r>
              <w:rPr>
                <w:rFonts w:ascii="Verdana" w:hAnsi="Verdana" w:cs="Arial"/>
                <w:b/>
                <w:sz w:val="18"/>
                <w:szCs w:val="18"/>
              </w:rPr>
              <w:t>Zorgcoö</w:t>
            </w:r>
            <w:r w:rsidR="00C73BCC">
              <w:rPr>
                <w:rFonts w:ascii="Verdana" w:hAnsi="Verdana" w:cs="Arial"/>
                <w:b/>
                <w:sz w:val="18"/>
                <w:szCs w:val="18"/>
              </w:rPr>
              <w:t>rdinatie Kinderopvang / Kijk op Kleintjes</w:t>
            </w:r>
          </w:p>
          <w:p w:rsidR="00C53D01" w:rsidRDefault="00C73BCC" w:rsidP="0035735C">
            <w:pPr>
              <w:rPr>
                <w:rFonts w:ascii="Verdana" w:hAnsi="Verdana"/>
                <w:sz w:val="18"/>
                <w:szCs w:val="18"/>
              </w:rPr>
            </w:pPr>
            <w:r w:rsidRPr="00AA5078">
              <w:rPr>
                <w:rFonts w:ascii="Verdana" w:hAnsi="Verdana"/>
                <w:sz w:val="18"/>
                <w:szCs w:val="18"/>
              </w:rPr>
              <w:t xml:space="preserve">De zorgcoördinator (iemand met pedagogische achtergrond) ondersteunt pedagogisch medewerkers (PM’er) en JGZ’ers bij het signaleren van opvallend gedrag bij kinderen op </w:t>
            </w:r>
            <w:r w:rsidR="009161A4">
              <w:rPr>
                <w:rFonts w:ascii="Verdana" w:hAnsi="Verdana"/>
                <w:sz w:val="18"/>
                <w:szCs w:val="18"/>
              </w:rPr>
              <w:t>kindercentra. Ook geeft de zorgc</w:t>
            </w:r>
            <w:r w:rsidRPr="00AA5078">
              <w:rPr>
                <w:rFonts w:ascii="Verdana" w:hAnsi="Verdana"/>
                <w:sz w:val="18"/>
                <w:szCs w:val="18"/>
              </w:rPr>
              <w:t>oördinator zo nodig advies aan de PM’er en ouders over het omgaan met en stimuleren van de ontwikkeling van deze kinderen.</w:t>
            </w:r>
          </w:p>
          <w:p w:rsidR="00EB691E" w:rsidRPr="00EB691E" w:rsidRDefault="00EB691E" w:rsidP="0035735C">
            <w:pPr>
              <w:rPr>
                <w:rFonts w:ascii="Verdana" w:hAnsi="Verdana"/>
                <w:sz w:val="18"/>
                <w:szCs w:val="18"/>
              </w:rPr>
            </w:pPr>
          </w:p>
        </w:tc>
        <w:tc>
          <w:tcPr>
            <w:tcW w:w="2693" w:type="dxa"/>
          </w:tcPr>
          <w:p w:rsidR="00C73BCC" w:rsidRPr="008436A2" w:rsidRDefault="00C73BCC" w:rsidP="0035735C">
            <w:pPr>
              <w:rPr>
                <w:rFonts w:ascii="Verdana" w:hAnsi="Verdana" w:cs="Arial"/>
                <w:sz w:val="18"/>
                <w:szCs w:val="18"/>
              </w:rPr>
            </w:pPr>
            <w:r w:rsidRPr="008436A2">
              <w:rPr>
                <w:rFonts w:ascii="Verdana" w:hAnsi="Verdana" w:cs="Arial"/>
                <w:sz w:val="18"/>
                <w:szCs w:val="18"/>
              </w:rPr>
              <w:t>Maatwerk</w:t>
            </w:r>
          </w:p>
        </w:tc>
      </w:tr>
      <w:tr w:rsidR="00C73BCC" w:rsidTr="00EB691E">
        <w:tc>
          <w:tcPr>
            <w:tcW w:w="2127" w:type="dxa"/>
            <w:shd w:val="clear" w:color="auto" w:fill="D9D9D9" w:themeFill="background1" w:themeFillShade="D9"/>
          </w:tcPr>
          <w:p w:rsidR="00C73BCC" w:rsidRPr="00EB691E" w:rsidRDefault="00C73BCC" w:rsidP="0035735C">
            <w:pPr>
              <w:rPr>
                <w:rFonts w:ascii="Verdana" w:hAnsi="Verdana" w:cs="Arial"/>
                <w:b/>
              </w:rPr>
            </w:pPr>
            <w:r w:rsidRPr="00EB691E">
              <w:rPr>
                <w:rFonts w:ascii="Verdana" w:hAnsi="Verdana" w:cs="Arial"/>
                <w:b/>
              </w:rPr>
              <w:lastRenderedPageBreak/>
              <w:t>Algemeen</w:t>
            </w:r>
          </w:p>
          <w:p w:rsidR="00C73BCC" w:rsidRPr="00EB691E" w:rsidRDefault="00C73BCC" w:rsidP="0035735C">
            <w:pPr>
              <w:rPr>
                <w:rFonts w:ascii="Verdana" w:hAnsi="Verdana" w:cs="Arial"/>
                <w:b/>
              </w:rPr>
            </w:pPr>
          </w:p>
        </w:tc>
        <w:tc>
          <w:tcPr>
            <w:tcW w:w="5528" w:type="dxa"/>
            <w:shd w:val="clear" w:color="auto" w:fill="D9D9D9" w:themeFill="background1" w:themeFillShade="D9"/>
          </w:tcPr>
          <w:p w:rsidR="00C73BCC" w:rsidRPr="00EB691E" w:rsidRDefault="00C73BCC" w:rsidP="0035735C">
            <w:pPr>
              <w:rPr>
                <w:rFonts w:ascii="Verdana" w:hAnsi="Verdana" w:cs="Arial"/>
                <w:b/>
              </w:rPr>
            </w:pPr>
          </w:p>
        </w:tc>
        <w:tc>
          <w:tcPr>
            <w:tcW w:w="2693" w:type="dxa"/>
            <w:shd w:val="clear" w:color="auto" w:fill="D9D9D9" w:themeFill="background1" w:themeFillShade="D9"/>
          </w:tcPr>
          <w:p w:rsidR="00C73BCC" w:rsidRPr="00EB691E" w:rsidRDefault="00C73BCC" w:rsidP="0035735C">
            <w:pPr>
              <w:rPr>
                <w:rFonts w:ascii="Verdana" w:hAnsi="Verdana" w:cs="Arial"/>
                <w:b/>
              </w:rPr>
            </w:pP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Default="00C73BCC" w:rsidP="0035735C">
            <w:pPr>
              <w:rPr>
                <w:rFonts w:ascii="Verdana" w:hAnsi="Verdana" w:cs="Arial"/>
                <w:b/>
                <w:sz w:val="18"/>
                <w:szCs w:val="18"/>
              </w:rPr>
            </w:pPr>
            <w:r>
              <w:rPr>
                <w:rFonts w:ascii="Verdana" w:hAnsi="Verdana" w:cs="Arial"/>
                <w:b/>
                <w:sz w:val="18"/>
                <w:szCs w:val="18"/>
              </w:rPr>
              <w:t>Coördinatie / projectleider</w:t>
            </w:r>
          </w:p>
          <w:p w:rsidR="00C73BCC" w:rsidRPr="00890EB3" w:rsidRDefault="00C73BCC" w:rsidP="00B340CB">
            <w:pPr>
              <w:rPr>
                <w:rFonts w:ascii="Verdana" w:hAnsi="Verdana" w:cs="Arial"/>
                <w:b/>
                <w:sz w:val="18"/>
                <w:szCs w:val="18"/>
              </w:rPr>
            </w:pPr>
            <w:r w:rsidRPr="00445451">
              <w:rPr>
                <w:rFonts w:ascii="Verdana" w:hAnsi="Verdana" w:cs="Arial"/>
                <w:sz w:val="18"/>
                <w:szCs w:val="18"/>
              </w:rPr>
              <w:t xml:space="preserve">De gezondheidsmakelaar </w:t>
            </w:r>
            <w:r w:rsidR="00B340CB">
              <w:rPr>
                <w:rFonts w:ascii="Verdana" w:hAnsi="Verdana" w:cs="Arial"/>
                <w:sz w:val="18"/>
                <w:szCs w:val="18"/>
              </w:rPr>
              <w:t>en(/of) adviseur gezonde school ku</w:t>
            </w:r>
            <w:r w:rsidRPr="00445451">
              <w:rPr>
                <w:rFonts w:ascii="Verdana" w:hAnsi="Verdana" w:cs="Arial"/>
                <w:sz w:val="18"/>
                <w:szCs w:val="18"/>
              </w:rPr>
              <w:t>n</w:t>
            </w:r>
            <w:r w:rsidR="00B340CB">
              <w:rPr>
                <w:rFonts w:ascii="Verdana" w:hAnsi="Verdana" w:cs="Arial"/>
                <w:sz w:val="18"/>
                <w:szCs w:val="18"/>
              </w:rPr>
              <w:t>nen</w:t>
            </w:r>
            <w:r w:rsidRPr="00445451">
              <w:rPr>
                <w:rFonts w:ascii="Verdana" w:hAnsi="Verdana" w:cs="Arial"/>
                <w:sz w:val="18"/>
                <w:szCs w:val="18"/>
              </w:rPr>
              <w:t xml:space="preserve"> een rol spelen bij het verbinden van de verschillende partijen betrokken bij een kansrijke start (verbinding medisch en sociaal domein). </w:t>
            </w:r>
            <w:r>
              <w:rPr>
                <w:rFonts w:ascii="Verdana" w:hAnsi="Verdana" w:cs="Arial"/>
                <w:sz w:val="18"/>
                <w:szCs w:val="18"/>
              </w:rPr>
              <w:t>Zij kunnen in opdracht van gemeenten in kaart brengen wat er al gebeurt rondom een gezonde start, op basis van cijfers en de praktijk bepalen waar behoefte aan is en de uitvoering van de lokale aanpak coördineren.</w:t>
            </w:r>
          </w:p>
        </w:tc>
        <w:tc>
          <w:tcPr>
            <w:tcW w:w="2693" w:type="dxa"/>
          </w:tcPr>
          <w:p w:rsidR="00C73BCC" w:rsidRDefault="00C73BCC" w:rsidP="0035735C">
            <w:pPr>
              <w:rPr>
                <w:rFonts w:ascii="Verdana" w:hAnsi="Verdana" w:cs="Arial"/>
                <w:sz w:val="18"/>
                <w:szCs w:val="18"/>
              </w:rPr>
            </w:pPr>
            <w:r>
              <w:rPr>
                <w:rFonts w:ascii="Verdana" w:hAnsi="Verdana" w:cs="Arial"/>
                <w:sz w:val="18"/>
                <w:szCs w:val="18"/>
              </w:rPr>
              <w:t>Basispakket / maatwerk (afhankelijk van de intensiteit)</w:t>
            </w:r>
          </w:p>
        </w:tc>
      </w:tr>
      <w:tr w:rsidR="00C73BCC" w:rsidTr="00EB691E">
        <w:tc>
          <w:tcPr>
            <w:tcW w:w="2127" w:type="dxa"/>
          </w:tcPr>
          <w:p w:rsidR="00C73BCC" w:rsidRPr="00890EB3" w:rsidRDefault="00C73BCC" w:rsidP="0035735C">
            <w:pPr>
              <w:rPr>
                <w:rFonts w:ascii="Verdana" w:hAnsi="Verdana" w:cs="Arial"/>
                <w:b/>
                <w:sz w:val="18"/>
                <w:szCs w:val="18"/>
              </w:rPr>
            </w:pPr>
          </w:p>
        </w:tc>
        <w:tc>
          <w:tcPr>
            <w:tcW w:w="5528" w:type="dxa"/>
          </w:tcPr>
          <w:p w:rsidR="00C73BCC" w:rsidRDefault="00C73BCC" w:rsidP="0035735C">
            <w:pPr>
              <w:rPr>
                <w:rFonts w:ascii="Verdana" w:hAnsi="Verdana" w:cs="Arial"/>
                <w:b/>
                <w:sz w:val="18"/>
                <w:szCs w:val="18"/>
              </w:rPr>
            </w:pPr>
            <w:r>
              <w:rPr>
                <w:rFonts w:ascii="Verdana" w:hAnsi="Verdana" w:cs="Arial"/>
                <w:b/>
                <w:sz w:val="18"/>
                <w:szCs w:val="18"/>
              </w:rPr>
              <w:t>Deelnemer lokale coalities</w:t>
            </w:r>
          </w:p>
          <w:p w:rsidR="00C73BCC" w:rsidRPr="00445451" w:rsidRDefault="00EB691E" w:rsidP="00B340CB">
            <w:pPr>
              <w:rPr>
                <w:rFonts w:ascii="Verdana" w:hAnsi="Verdana" w:cs="Arial"/>
                <w:sz w:val="18"/>
                <w:szCs w:val="18"/>
              </w:rPr>
            </w:pPr>
            <w:r>
              <w:rPr>
                <w:rFonts w:ascii="Verdana" w:hAnsi="Verdana" w:cs="Arial"/>
                <w:sz w:val="18"/>
                <w:szCs w:val="18"/>
              </w:rPr>
              <w:t>GGD-</w:t>
            </w:r>
            <w:r w:rsidR="00C73BCC" w:rsidRPr="00445451">
              <w:rPr>
                <w:rFonts w:ascii="Verdana" w:hAnsi="Verdana" w:cs="Arial"/>
                <w:sz w:val="18"/>
                <w:szCs w:val="18"/>
              </w:rPr>
              <w:t>Medewerkers kunnen de</w:t>
            </w:r>
            <w:r w:rsidR="00B340CB">
              <w:rPr>
                <w:rFonts w:ascii="Verdana" w:hAnsi="Verdana" w:cs="Arial"/>
                <w:sz w:val="18"/>
                <w:szCs w:val="18"/>
              </w:rPr>
              <w:t xml:space="preserve">elnemen aan lokale coalities, </w:t>
            </w:r>
            <w:r w:rsidR="00C73BCC" w:rsidRPr="00445451">
              <w:rPr>
                <w:rFonts w:ascii="Verdana" w:hAnsi="Verdana" w:cs="Arial"/>
                <w:sz w:val="18"/>
                <w:szCs w:val="18"/>
              </w:rPr>
              <w:t>ketenafspraken maken en samenwerken met alle organisaties die een rol spelen in de geboortezorg.</w:t>
            </w:r>
          </w:p>
        </w:tc>
        <w:tc>
          <w:tcPr>
            <w:tcW w:w="2693" w:type="dxa"/>
          </w:tcPr>
          <w:p w:rsidR="00C73BCC" w:rsidRDefault="00C73BCC" w:rsidP="0035735C">
            <w:pPr>
              <w:rPr>
                <w:rFonts w:ascii="Verdana" w:hAnsi="Verdana" w:cs="Arial"/>
                <w:sz w:val="18"/>
                <w:szCs w:val="18"/>
              </w:rPr>
            </w:pPr>
            <w:r>
              <w:rPr>
                <w:rFonts w:ascii="Verdana" w:hAnsi="Verdana" w:cs="Arial"/>
                <w:sz w:val="18"/>
                <w:szCs w:val="18"/>
              </w:rPr>
              <w:t xml:space="preserve">Basispakket </w:t>
            </w:r>
          </w:p>
        </w:tc>
      </w:tr>
    </w:tbl>
    <w:p w:rsidR="001B5ED4" w:rsidRDefault="001B5ED4"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p w:rsidR="004C11F6" w:rsidRDefault="004C11F6" w:rsidP="001B5ED4"/>
    <w:sectPr w:rsidR="004C11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FD" w:rsidRDefault="00CA02FD" w:rsidP="00153B4D">
      <w:r>
        <w:separator/>
      </w:r>
    </w:p>
  </w:endnote>
  <w:endnote w:type="continuationSeparator" w:id="0">
    <w:p w:rsidR="00CA02FD" w:rsidRDefault="00CA02FD" w:rsidP="0015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260143"/>
      <w:docPartObj>
        <w:docPartGallery w:val="Page Numbers (Bottom of Page)"/>
        <w:docPartUnique/>
      </w:docPartObj>
    </w:sdtPr>
    <w:sdtEndPr/>
    <w:sdtContent>
      <w:p w:rsidR="00042F26" w:rsidRDefault="00042F26">
        <w:pPr>
          <w:pStyle w:val="Voettekst"/>
          <w:jc w:val="right"/>
        </w:pPr>
        <w:r>
          <w:fldChar w:fldCharType="begin"/>
        </w:r>
        <w:r>
          <w:instrText>PAGE   \* MERGEFORMAT</w:instrText>
        </w:r>
        <w:r>
          <w:fldChar w:fldCharType="separate"/>
        </w:r>
        <w:r w:rsidR="0053083D">
          <w:rPr>
            <w:noProof/>
          </w:rPr>
          <w:t>1</w:t>
        </w:r>
        <w:r>
          <w:fldChar w:fldCharType="end"/>
        </w:r>
      </w:p>
    </w:sdtContent>
  </w:sdt>
  <w:p w:rsidR="00BC065D" w:rsidRDefault="00BC06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FD" w:rsidRDefault="00CA02FD" w:rsidP="00153B4D">
      <w:r>
        <w:separator/>
      </w:r>
    </w:p>
  </w:footnote>
  <w:footnote w:type="continuationSeparator" w:id="0">
    <w:p w:rsidR="00CA02FD" w:rsidRDefault="00CA02FD" w:rsidP="00153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4F22"/>
    <w:multiLevelType w:val="hybridMultilevel"/>
    <w:tmpl w:val="7BA6ED88"/>
    <w:lvl w:ilvl="0" w:tplc="EB663B1E">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602636"/>
    <w:multiLevelType w:val="hybridMultilevel"/>
    <w:tmpl w:val="DB54C1FA"/>
    <w:lvl w:ilvl="0" w:tplc="B8B2FEA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5C5F04"/>
    <w:multiLevelType w:val="hybridMultilevel"/>
    <w:tmpl w:val="807ED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9B225A"/>
    <w:multiLevelType w:val="hybridMultilevel"/>
    <w:tmpl w:val="2C6EC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3F0BE3"/>
    <w:multiLevelType w:val="hybridMultilevel"/>
    <w:tmpl w:val="422E5F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0518FC"/>
    <w:multiLevelType w:val="hybridMultilevel"/>
    <w:tmpl w:val="4B5A2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C37D37"/>
    <w:multiLevelType w:val="hybridMultilevel"/>
    <w:tmpl w:val="2C6EC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AC43CD"/>
    <w:multiLevelType w:val="hybridMultilevel"/>
    <w:tmpl w:val="9274F5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887610"/>
    <w:multiLevelType w:val="hybridMultilevel"/>
    <w:tmpl w:val="5DEA33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2"/>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D4"/>
    <w:rsid w:val="00006CDF"/>
    <w:rsid w:val="00006D5B"/>
    <w:rsid w:val="00010AEF"/>
    <w:rsid w:val="00033316"/>
    <w:rsid w:val="00036540"/>
    <w:rsid w:val="00042F26"/>
    <w:rsid w:val="00067934"/>
    <w:rsid w:val="00075323"/>
    <w:rsid w:val="00082881"/>
    <w:rsid w:val="000829F8"/>
    <w:rsid w:val="00085DC1"/>
    <w:rsid w:val="000973CF"/>
    <w:rsid w:val="000976BA"/>
    <w:rsid w:val="000A4ADC"/>
    <w:rsid w:val="000C378E"/>
    <w:rsid w:val="000C4C3B"/>
    <w:rsid w:val="000C5C21"/>
    <w:rsid w:val="000D0FAD"/>
    <w:rsid w:val="000D2190"/>
    <w:rsid w:val="000D41E8"/>
    <w:rsid w:val="000E079D"/>
    <w:rsid w:val="000E1D4A"/>
    <w:rsid w:val="000F0FF0"/>
    <w:rsid w:val="00101951"/>
    <w:rsid w:val="00106053"/>
    <w:rsid w:val="00107420"/>
    <w:rsid w:val="00107A3D"/>
    <w:rsid w:val="00124C5A"/>
    <w:rsid w:val="00145966"/>
    <w:rsid w:val="00153B4D"/>
    <w:rsid w:val="00154ABB"/>
    <w:rsid w:val="00154F46"/>
    <w:rsid w:val="00170300"/>
    <w:rsid w:val="00177E85"/>
    <w:rsid w:val="00180BC5"/>
    <w:rsid w:val="0018304B"/>
    <w:rsid w:val="001862B2"/>
    <w:rsid w:val="001A2CC6"/>
    <w:rsid w:val="001A560D"/>
    <w:rsid w:val="001B07CB"/>
    <w:rsid w:val="001B5ED4"/>
    <w:rsid w:val="001D35DC"/>
    <w:rsid w:val="001E3623"/>
    <w:rsid w:val="001E490C"/>
    <w:rsid w:val="001F7A1E"/>
    <w:rsid w:val="0020014F"/>
    <w:rsid w:val="00204E0B"/>
    <w:rsid w:val="00217253"/>
    <w:rsid w:val="00217DEE"/>
    <w:rsid w:val="0022308F"/>
    <w:rsid w:val="00241247"/>
    <w:rsid w:val="00242559"/>
    <w:rsid w:val="00245D23"/>
    <w:rsid w:val="00254047"/>
    <w:rsid w:val="00254101"/>
    <w:rsid w:val="002668AB"/>
    <w:rsid w:val="00272137"/>
    <w:rsid w:val="002747E4"/>
    <w:rsid w:val="00274B2C"/>
    <w:rsid w:val="002776F8"/>
    <w:rsid w:val="00281D30"/>
    <w:rsid w:val="00284BB9"/>
    <w:rsid w:val="002A79A3"/>
    <w:rsid w:val="002B5D84"/>
    <w:rsid w:val="002B5F6C"/>
    <w:rsid w:val="002B7CAB"/>
    <w:rsid w:val="002D562C"/>
    <w:rsid w:val="002F132B"/>
    <w:rsid w:val="0030734B"/>
    <w:rsid w:val="00307BE9"/>
    <w:rsid w:val="00314904"/>
    <w:rsid w:val="00317E87"/>
    <w:rsid w:val="00324019"/>
    <w:rsid w:val="003278E6"/>
    <w:rsid w:val="0033194B"/>
    <w:rsid w:val="00340B72"/>
    <w:rsid w:val="0034213C"/>
    <w:rsid w:val="00347D4C"/>
    <w:rsid w:val="00357CF5"/>
    <w:rsid w:val="00362945"/>
    <w:rsid w:val="003A4BE8"/>
    <w:rsid w:val="003A61C2"/>
    <w:rsid w:val="003C6B30"/>
    <w:rsid w:val="003D2D42"/>
    <w:rsid w:val="003D5100"/>
    <w:rsid w:val="003D7857"/>
    <w:rsid w:val="003F1516"/>
    <w:rsid w:val="004036E9"/>
    <w:rsid w:val="004066D1"/>
    <w:rsid w:val="00410085"/>
    <w:rsid w:val="00420CCB"/>
    <w:rsid w:val="0043710C"/>
    <w:rsid w:val="004417DB"/>
    <w:rsid w:val="00441C7C"/>
    <w:rsid w:val="00444CCD"/>
    <w:rsid w:val="00446D08"/>
    <w:rsid w:val="004566A5"/>
    <w:rsid w:val="00457B2B"/>
    <w:rsid w:val="00462383"/>
    <w:rsid w:val="00464448"/>
    <w:rsid w:val="00467DF9"/>
    <w:rsid w:val="00470A34"/>
    <w:rsid w:val="004711D7"/>
    <w:rsid w:val="00472E7E"/>
    <w:rsid w:val="004749F9"/>
    <w:rsid w:val="00493DB3"/>
    <w:rsid w:val="004959BD"/>
    <w:rsid w:val="004B143D"/>
    <w:rsid w:val="004B1859"/>
    <w:rsid w:val="004B6622"/>
    <w:rsid w:val="004B79CD"/>
    <w:rsid w:val="004C11F6"/>
    <w:rsid w:val="004C2B3A"/>
    <w:rsid w:val="004C4407"/>
    <w:rsid w:val="004E1648"/>
    <w:rsid w:val="004E2062"/>
    <w:rsid w:val="004E5135"/>
    <w:rsid w:val="004E7B5A"/>
    <w:rsid w:val="004F0887"/>
    <w:rsid w:val="004F7DBB"/>
    <w:rsid w:val="005026C2"/>
    <w:rsid w:val="00511A76"/>
    <w:rsid w:val="00513E0B"/>
    <w:rsid w:val="0053083D"/>
    <w:rsid w:val="0055087C"/>
    <w:rsid w:val="0055304F"/>
    <w:rsid w:val="00557C97"/>
    <w:rsid w:val="00565546"/>
    <w:rsid w:val="00572857"/>
    <w:rsid w:val="005745E1"/>
    <w:rsid w:val="00582312"/>
    <w:rsid w:val="00587B86"/>
    <w:rsid w:val="00595021"/>
    <w:rsid w:val="00597305"/>
    <w:rsid w:val="005A24FD"/>
    <w:rsid w:val="005A3075"/>
    <w:rsid w:val="005A77D7"/>
    <w:rsid w:val="005C47F3"/>
    <w:rsid w:val="005D2418"/>
    <w:rsid w:val="005D74AF"/>
    <w:rsid w:val="005E6AD6"/>
    <w:rsid w:val="005F7395"/>
    <w:rsid w:val="00600099"/>
    <w:rsid w:val="00600861"/>
    <w:rsid w:val="00605520"/>
    <w:rsid w:val="00605FDE"/>
    <w:rsid w:val="006167B8"/>
    <w:rsid w:val="00616A02"/>
    <w:rsid w:val="00622658"/>
    <w:rsid w:val="00626604"/>
    <w:rsid w:val="00630196"/>
    <w:rsid w:val="006409E1"/>
    <w:rsid w:val="00643763"/>
    <w:rsid w:val="006437AC"/>
    <w:rsid w:val="0064732D"/>
    <w:rsid w:val="00650DFE"/>
    <w:rsid w:val="00651208"/>
    <w:rsid w:val="00660A63"/>
    <w:rsid w:val="0066707F"/>
    <w:rsid w:val="0067195D"/>
    <w:rsid w:val="00671C90"/>
    <w:rsid w:val="006736FB"/>
    <w:rsid w:val="0067567B"/>
    <w:rsid w:val="006840BA"/>
    <w:rsid w:val="006948AA"/>
    <w:rsid w:val="006948BD"/>
    <w:rsid w:val="00696999"/>
    <w:rsid w:val="006A2E0C"/>
    <w:rsid w:val="006A3D98"/>
    <w:rsid w:val="006B1AF5"/>
    <w:rsid w:val="006D3FD4"/>
    <w:rsid w:val="006D57E1"/>
    <w:rsid w:val="006D60F7"/>
    <w:rsid w:val="006D63DE"/>
    <w:rsid w:val="006D7232"/>
    <w:rsid w:val="006F6AF1"/>
    <w:rsid w:val="006F74CA"/>
    <w:rsid w:val="0070607E"/>
    <w:rsid w:val="00707FB4"/>
    <w:rsid w:val="0071246B"/>
    <w:rsid w:val="00734120"/>
    <w:rsid w:val="00741F90"/>
    <w:rsid w:val="007511BB"/>
    <w:rsid w:val="00756AC5"/>
    <w:rsid w:val="007647FF"/>
    <w:rsid w:val="007662D9"/>
    <w:rsid w:val="00771946"/>
    <w:rsid w:val="00773C37"/>
    <w:rsid w:val="00775216"/>
    <w:rsid w:val="00776322"/>
    <w:rsid w:val="00784C83"/>
    <w:rsid w:val="00790C1C"/>
    <w:rsid w:val="00795FA0"/>
    <w:rsid w:val="007962F3"/>
    <w:rsid w:val="00797A8E"/>
    <w:rsid w:val="007A3DD2"/>
    <w:rsid w:val="007A6CE5"/>
    <w:rsid w:val="007A7034"/>
    <w:rsid w:val="007A7DB5"/>
    <w:rsid w:val="007B022E"/>
    <w:rsid w:val="007B67D5"/>
    <w:rsid w:val="007C0B7E"/>
    <w:rsid w:val="007C7DE6"/>
    <w:rsid w:val="007D2793"/>
    <w:rsid w:val="007D5259"/>
    <w:rsid w:val="007D6B9D"/>
    <w:rsid w:val="007E7399"/>
    <w:rsid w:val="007F1997"/>
    <w:rsid w:val="007F3AB0"/>
    <w:rsid w:val="007F73C3"/>
    <w:rsid w:val="007F79AE"/>
    <w:rsid w:val="008029E9"/>
    <w:rsid w:val="00811874"/>
    <w:rsid w:val="0081269D"/>
    <w:rsid w:val="008226AB"/>
    <w:rsid w:val="008240A0"/>
    <w:rsid w:val="00832C36"/>
    <w:rsid w:val="00840D7C"/>
    <w:rsid w:val="00843CD5"/>
    <w:rsid w:val="00846A8D"/>
    <w:rsid w:val="00847BFD"/>
    <w:rsid w:val="00850088"/>
    <w:rsid w:val="00850E82"/>
    <w:rsid w:val="00864D6F"/>
    <w:rsid w:val="00865BAE"/>
    <w:rsid w:val="008778BD"/>
    <w:rsid w:val="00891A9F"/>
    <w:rsid w:val="008A141E"/>
    <w:rsid w:val="008A2014"/>
    <w:rsid w:val="008A3F8F"/>
    <w:rsid w:val="008A7F5D"/>
    <w:rsid w:val="008C16EB"/>
    <w:rsid w:val="008D5B73"/>
    <w:rsid w:val="008E4547"/>
    <w:rsid w:val="008E66F2"/>
    <w:rsid w:val="00900DD2"/>
    <w:rsid w:val="009161A4"/>
    <w:rsid w:val="00916A81"/>
    <w:rsid w:val="00916F95"/>
    <w:rsid w:val="00925178"/>
    <w:rsid w:val="0092635D"/>
    <w:rsid w:val="009322CC"/>
    <w:rsid w:val="009343F8"/>
    <w:rsid w:val="009453E2"/>
    <w:rsid w:val="00953C56"/>
    <w:rsid w:val="009601C6"/>
    <w:rsid w:val="00963019"/>
    <w:rsid w:val="00970BFE"/>
    <w:rsid w:val="00983E7D"/>
    <w:rsid w:val="009927DE"/>
    <w:rsid w:val="009A09C8"/>
    <w:rsid w:val="009A1CEF"/>
    <w:rsid w:val="009A5E21"/>
    <w:rsid w:val="009A66C5"/>
    <w:rsid w:val="009B02B3"/>
    <w:rsid w:val="009B4AAE"/>
    <w:rsid w:val="009B721C"/>
    <w:rsid w:val="009C2E9E"/>
    <w:rsid w:val="009D3FC8"/>
    <w:rsid w:val="009D525D"/>
    <w:rsid w:val="009D7880"/>
    <w:rsid w:val="009E4FB4"/>
    <w:rsid w:val="009E7055"/>
    <w:rsid w:val="00A039E9"/>
    <w:rsid w:val="00A05206"/>
    <w:rsid w:val="00A204D6"/>
    <w:rsid w:val="00A26CC8"/>
    <w:rsid w:val="00A33AF5"/>
    <w:rsid w:val="00A42FAF"/>
    <w:rsid w:val="00A458DB"/>
    <w:rsid w:val="00A52CD1"/>
    <w:rsid w:val="00A53370"/>
    <w:rsid w:val="00A65332"/>
    <w:rsid w:val="00A655C4"/>
    <w:rsid w:val="00AB0408"/>
    <w:rsid w:val="00AB1860"/>
    <w:rsid w:val="00AB5158"/>
    <w:rsid w:val="00AB64C0"/>
    <w:rsid w:val="00AB7732"/>
    <w:rsid w:val="00AC4452"/>
    <w:rsid w:val="00AD7786"/>
    <w:rsid w:val="00AD7F7A"/>
    <w:rsid w:val="00AE08C2"/>
    <w:rsid w:val="00AF1348"/>
    <w:rsid w:val="00B1157D"/>
    <w:rsid w:val="00B121BE"/>
    <w:rsid w:val="00B12C39"/>
    <w:rsid w:val="00B12E71"/>
    <w:rsid w:val="00B220E0"/>
    <w:rsid w:val="00B23EDE"/>
    <w:rsid w:val="00B247CC"/>
    <w:rsid w:val="00B340CB"/>
    <w:rsid w:val="00B4143A"/>
    <w:rsid w:val="00B42241"/>
    <w:rsid w:val="00B427B7"/>
    <w:rsid w:val="00B444BB"/>
    <w:rsid w:val="00B46C96"/>
    <w:rsid w:val="00B57FBB"/>
    <w:rsid w:val="00B670C9"/>
    <w:rsid w:val="00B7144E"/>
    <w:rsid w:val="00B77AB8"/>
    <w:rsid w:val="00B815EA"/>
    <w:rsid w:val="00B83853"/>
    <w:rsid w:val="00B83B99"/>
    <w:rsid w:val="00B873C3"/>
    <w:rsid w:val="00B902E0"/>
    <w:rsid w:val="00B97216"/>
    <w:rsid w:val="00BA250B"/>
    <w:rsid w:val="00BA59F8"/>
    <w:rsid w:val="00BA7450"/>
    <w:rsid w:val="00BB2914"/>
    <w:rsid w:val="00BC065D"/>
    <w:rsid w:val="00BD21ED"/>
    <w:rsid w:val="00BD2599"/>
    <w:rsid w:val="00BE0069"/>
    <w:rsid w:val="00BE040F"/>
    <w:rsid w:val="00BE38D8"/>
    <w:rsid w:val="00BE69D5"/>
    <w:rsid w:val="00BF4D1F"/>
    <w:rsid w:val="00C00155"/>
    <w:rsid w:val="00C04D46"/>
    <w:rsid w:val="00C22A1B"/>
    <w:rsid w:val="00C25E7C"/>
    <w:rsid w:val="00C324B6"/>
    <w:rsid w:val="00C328EA"/>
    <w:rsid w:val="00C375DE"/>
    <w:rsid w:val="00C53D01"/>
    <w:rsid w:val="00C557D7"/>
    <w:rsid w:val="00C621AA"/>
    <w:rsid w:val="00C6395F"/>
    <w:rsid w:val="00C73BCC"/>
    <w:rsid w:val="00C741D4"/>
    <w:rsid w:val="00C74F3B"/>
    <w:rsid w:val="00C841CE"/>
    <w:rsid w:val="00C87E5E"/>
    <w:rsid w:val="00C91748"/>
    <w:rsid w:val="00CA02FD"/>
    <w:rsid w:val="00CA181A"/>
    <w:rsid w:val="00CC47CA"/>
    <w:rsid w:val="00CC6BD7"/>
    <w:rsid w:val="00CD0C87"/>
    <w:rsid w:val="00CD6CA9"/>
    <w:rsid w:val="00CF54B3"/>
    <w:rsid w:val="00D040B9"/>
    <w:rsid w:val="00D1008A"/>
    <w:rsid w:val="00D13EF9"/>
    <w:rsid w:val="00D2160B"/>
    <w:rsid w:val="00D237A2"/>
    <w:rsid w:val="00D2576F"/>
    <w:rsid w:val="00D31A96"/>
    <w:rsid w:val="00D347BD"/>
    <w:rsid w:val="00D417E8"/>
    <w:rsid w:val="00D46981"/>
    <w:rsid w:val="00D52471"/>
    <w:rsid w:val="00D53DE4"/>
    <w:rsid w:val="00D57C6C"/>
    <w:rsid w:val="00D63975"/>
    <w:rsid w:val="00D655B6"/>
    <w:rsid w:val="00D77CF3"/>
    <w:rsid w:val="00D844DA"/>
    <w:rsid w:val="00D86CBB"/>
    <w:rsid w:val="00D96425"/>
    <w:rsid w:val="00DC1317"/>
    <w:rsid w:val="00DD2064"/>
    <w:rsid w:val="00DE2E98"/>
    <w:rsid w:val="00E0780D"/>
    <w:rsid w:val="00E07D44"/>
    <w:rsid w:val="00E23610"/>
    <w:rsid w:val="00E34CC3"/>
    <w:rsid w:val="00E42C78"/>
    <w:rsid w:val="00E44FBF"/>
    <w:rsid w:val="00E528A8"/>
    <w:rsid w:val="00E5506A"/>
    <w:rsid w:val="00E55897"/>
    <w:rsid w:val="00E567E3"/>
    <w:rsid w:val="00E60357"/>
    <w:rsid w:val="00E70AEB"/>
    <w:rsid w:val="00E7127B"/>
    <w:rsid w:val="00E72380"/>
    <w:rsid w:val="00E76B73"/>
    <w:rsid w:val="00E836C1"/>
    <w:rsid w:val="00E92E4C"/>
    <w:rsid w:val="00EA27BC"/>
    <w:rsid w:val="00EB691E"/>
    <w:rsid w:val="00EB7407"/>
    <w:rsid w:val="00EC09F4"/>
    <w:rsid w:val="00EC1A95"/>
    <w:rsid w:val="00EC449A"/>
    <w:rsid w:val="00EC464E"/>
    <w:rsid w:val="00EC6790"/>
    <w:rsid w:val="00ED1426"/>
    <w:rsid w:val="00ED1F80"/>
    <w:rsid w:val="00ED3D7C"/>
    <w:rsid w:val="00ED4053"/>
    <w:rsid w:val="00EE01B8"/>
    <w:rsid w:val="00EE1041"/>
    <w:rsid w:val="00EF3096"/>
    <w:rsid w:val="00F11F85"/>
    <w:rsid w:val="00F20EC7"/>
    <w:rsid w:val="00F41823"/>
    <w:rsid w:val="00F465FA"/>
    <w:rsid w:val="00F54444"/>
    <w:rsid w:val="00F55BE8"/>
    <w:rsid w:val="00F6710D"/>
    <w:rsid w:val="00F7671D"/>
    <w:rsid w:val="00F77907"/>
    <w:rsid w:val="00F847F9"/>
    <w:rsid w:val="00F84C99"/>
    <w:rsid w:val="00F87CAD"/>
    <w:rsid w:val="00F90A81"/>
    <w:rsid w:val="00FA0A69"/>
    <w:rsid w:val="00FA102D"/>
    <w:rsid w:val="00FC1C1C"/>
    <w:rsid w:val="00FD6A06"/>
    <w:rsid w:val="00FE0819"/>
    <w:rsid w:val="00FE6B02"/>
    <w:rsid w:val="00FE72CF"/>
    <w:rsid w:val="00FF0B1C"/>
    <w:rsid w:val="00FF5866"/>
    <w:rsid w:val="00FF7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27FD9-37EC-41EA-8C16-3D04B0B7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5ED4"/>
    <w:pPr>
      <w:ind w:left="720"/>
      <w:contextualSpacing/>
    </w:pPr>
  </w:style>
  <w:style w:type="paragraph" w:styleId="Koptekst">
    <w:name w:val="header"/>
    <w:basedOn w:val="Standaard"/>
    <w:link w:val="KoptekstChar"/>
    <w:uiPriority w:val="99"/>
    <w:unhideWhenUsed/>
    <w:rsid w:val="00153B4D"/>
    <w:pPr>
      <w:tabs>
        <w:tab w:val="center" w:pos="4513"/>
        <w:tab w:val="right" w:pos="9026"/>
      </w:tabs>
    </w:pPr>
  </w:style>
  <w:style w:type="character" w:customStyle="1" w:styleId="KoptekstChar">
    <w:name w:val="Koptekst Char"/>
    <w:basedOn w:val="Standaardalinea-lettertype"/>
    <w:link w:val="Koptekst"/>
    <w:uiPriority w:val="99"/>
    <w:rsid w:val="00153B4D"/>
  </w:style>
  <w:style w:type="paragraph" w:styleId="Voettekst">
    <w:name w:val="footer"/>
    <w:basedOn w:val="Standaard"/>
    <w:link w:val="VoettekstChar"/>
    <w:uiPriority w:val="99"/>
    <w:unhideWhenUsed/>
    <w:rsid w:val="00153B4D"/>
    <w:pPr>
      <w:tabs>
        <w:tab w:val="center" w:pos="4513"/>
        <w:tab w:val="right" w:pos="9026"/>
      </w:tabs>
    </w:pPr>
  </w:style>
  <w:style w:type="character" w:customStyle="1" w:styleId="VoettekstChar">
    <w:name w:val="Voettekst Char"/>
    <w:basedOn w:val="Standaardalinea-lettertype"/>
    <w:link w:val="Voettekst"/>
    <w:uiPriority w:val="99"/>
    <w:rsid w:val="00153B4D"/>
  </w:style>
  <w:style w:type="paragraph" w:styleId="Ballontekst">
    <w:name w:val="Balloon Text"/>
    <w:basedOn w:val="Standaard"/>
    <w:link w:val="BallontekstChar"/>
    <w:uiPriority w:val="99"/>
    <w:semiHidden/>
    <w:unhideWhenUsed/>
    <w:rsid w:val="00153B4D"/>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B4D"/>
    <w:rPr>
      <w:rFonts w:ascii="Tahoma" w:hAnsi="Tahoma" w:cs="Tahoma"/>
      <w:sz w:val="16"/>
      <w:szCs w:val="16"/>
    </w:rPr>
  </w:style>
  <w:style w:type="paragraph" w:styleId="Geenafstand">
    <w:name w:val="No Spacing"/>
    <w:uiPriority w:val="1"/>
    <w:qFormat/>
    <w:rsid w:val="00983E7D"/>
    <w:rPr>
      <w:rFonts w:ascii="Univers" w:eastAsia="Times New Roman" w:hAnsi="Univers" w:cs="Times New Roman"/>
      <w:szCs w:val="24"/>
    </w:rPr>
  </w:style>
  <w:style w:type="table" w:styleId="Tabelraster">
    <w:name w:val="Table Grid"/>
    <w:basedOn w:val="Standaardtabel"/>
    <w:uiPriority w:val="59"/>
    <w:rsid w:val="00983E7D"/>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83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publicaties/2018/09/11/onbedoelde-tienerzwangerschappen-een-zevenstappen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nietzwanger.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ennijmegen.nl/protocollen/" TargetMode="External"/><Relationship Id="rId5" Type="http://schemas.openxmlformats.org/officeDocument/2006/relationships/footnotes" Target="footnotes.xml"/><Relationship Id="rId10" Type="http://schemas.openxmlformats.org/officeDocument/2006/relationships/hyperlink" Target="https://www.mind2care.nl/" TargetMode="External"/><Relationship Id="rId4" Type="http://schemas.openxmlformats.org/officeDocument/2006/relationships/webSettings" Target="webSettings.xml"/><Relationship Id="rId9" Type="http://schemas.openxmlformats.org/officeDocument/2006/relationships/hyperlink" Target="https://www.rijksoverheid.nl/documenten/publicaties/2018/09/11/onbedoelde-tienerzwangerschappen-een-zevenstappenpla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VRGZ</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Ruitenbeek, Caroline van</dc:creator>
  <cp:lastModifiedBy>lvdhaak</cp:lastModifiedBy>
  <cp:revision>2</cp:revision>
  <dcterms:created xsi:type="dcterms:W3CDTF">2019-04-26T11:50:00Z</dcterms:created>
  <dcterms:modified xsi:type="dcterms:W3CDTF">2019-04-26T11:50:00Z</dcterms:modified>
</cp:coreProperties>
</file>